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5D8F" w14:textId="77777777" w:rsidR="00391078" w:rsidRDefault="00000000">
      <w:pPr>
        <w:adjustRightInd w:val="0"/>
        <w:snapToGrid w:val="0"/>
        <w:spacing w:line="560" w:lineRule="exact"/>
        <w:outlineLvl w:val="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附件：</w:t>
      </w:r>
    </w:p>
    <w:p w14:paraId="04A70088" w14:textId="77777777" w:rsidR="00391078" w:rsidRDefault="00391078">
      <w:pPr>
        <w:spacing w:line="560" w:lineRule="exact"/>
        <w:jc w:val="center"/>
        <w:rPr>
          <w:rFonts w:ascii="TimesNewRoman" w:eastAsia="华文中宋" w:hAnsi="TimesNewRoman" w:cs="TimesNewRoman"/>
          <w:b/>
          <w:color w:val="000000"/>
          <w:sz w:val="36"/>
          <w:szCs w:val="36"/>
        </w:rPr>
      </w:pPr>
    </w:p>
    <w:p w14:paraId="15CC231F" w14:textId="77777777" w:rsidR="00391078" w:rsidRDefault="00000000">
      <w:pPr>
        <w:spacing w:line="560" w:lineRule="exact"/>
        <w:jc w:val="center"/>
        <w:rPr>
          <w:rFonts w:ascii="TimesNewRoman" w:eastAsia="华文中宋" w:hAnsi="TimesNewRoman" w:cs="TimesNewRoman"/>
          <w:b/>
          <w:color w:val="000000"/>
          <w:sz w:val="36"/>
          <w:szCs w:val="36"/>
        </w:rPr>
      </w:pPr>
      <w:r>
        <w:rPr>
          <w:rFonts w:ascii="TimesNewRoman" w:eastAsia="华文中宋" w:hAnsi="TimesNewRoman" w:cs="TimesNewRoman" w:hint="eastAsia"/>
          <w:b/>
          <w:color w:val="000000"/>
          <w:sz w:val="36"/>
          <w:szCs w:val="36"/>
        </w:rPr>
        <w:t>淮南市地方金融监督管理局</w:t>
      </w:r>
      <w:r>
        <w:rPr>
          <w:rFonts w:ascii="TimesNewRoman" w:eastAsia="华文中宋" w:hAnsi="TimesNewRoman" w:cs="TimesNewRoman"/>
          <w:b/>
          <w:color w:val="000000"/>
          <w:sz w:val="36"/>
          <w:szCs w:val="36"/>
        </w:rPr>
        <w:t>2024</w:t>
      </w:r>
      <w:r>
        <w:rPr>
          <w:rFonts w:ascii="TimesNewRoman" w:eastAsia="华文中宋" w:hAnsi="TimesNewRoman" w:cs="TimesNewRoman"/>
          <w:b/>
          <w:color w:val="000000"/>
          <w:sz w:val="36"/>
          <w:szCs w:val="36"/>
        </w:rPr>
        <w:t>年度项目支出绩效目标</w:t>
      </w:r>
    </w:p>
    <w:p w14:paraId="536C1B33" w14:textId="77777777" w:rsidR="00391078" w:rsidRDefault="00391078">
      <w:pPr>
        <w:adjustRightInd w:val="0"/>
        <w:snapToGrid w:val="0"/>
        <w:spacing w:line="560" w:lineRule="exact"/>
        <w:outlineLvl w:val="0"/>
        <w:rPr>
          <w:rFonts w:ascii="TimesNewRoman" w:hAnsi="TimesNewRoman" w:cs="TimesNewRoman"/>
          <w:color w:val="000000"/>
          <w:szCs w:val="32"/>
        </w:rPr>
      </w:pPr>
    </w:p>
    <w:tbl>
      <w:tblPr>
        <w:tblStyle w:val="a8"/>
        <w:tblW w:w="8525" w:type="dxa"/>
        <w:jc w:val="center"/>
        <w:tblLook w:val="04A0" w:firstRow="1" w:lastRow="0" w:firstColumn="1" w:lastColumn="0" w:noHBand="0" w:noVBand="1"/>
      </w:tblPr>
      <w:tblGrid>
        <w:gridCol w:w="1130"/>
        <w:gridCol w:w="3795"/>
        <w:gridCol w:w="3600"/>
      </w:tblGrid>
      <w:tr w:rsidR="00391078" w14:paraId="7463BA89" w14:textId="77777777">
        <w:trPr>
          <w:jc w:val="center"/>
        </w:trPr>
        <w:tc>
          <w:tcPr>
            <w:tcW w:w="8525" w:type="dxa"/>
            <w:gridSpan w:val="3"/>
            <w:vAlign w:val="center"/>
          </w:tcPr>
          <w:p w14:paraId="755C638B" w14:textId="77777777" w:rsidR="00391078" w:rsidRDefault="00000000">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color w:val="000000"/>
                <w:szCs w:val="32"/>
              </w:rPr>
              <w:t>项目支出绩效目标公开清单</w:t>
            </w:r>
          </w:p>
        </w:tc>
      </w:tr>
      <w:tr w:rsidR="00391078" w14:paraId="6BA103A1" w14:textId="77777777">
        <w:trPr>
          <w:jc w:val="center"/>
        </w:trPr>
        <w:tc>
          <w:tcPr>
            <w:tcW w:w="1130" w:type="dxa"/>
            <w:vAlign w:val="center"/>
          </w:tcPr>
          <w:p w14:paraId="30F82177" w14:textId="77777777" w:rsidR="00391078" w:rsidRDefault="00000000">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color w:val="000000"/>
                <w:szCs w:val="32"/>
              </w:rPr>
              <w:t>序号</w:t>
            </w:r>
          </w:p>
        </w:tc>
        <w:tc>
          <w:tcPr>
            <w:tcW w:w="3795" w:type="dxa"/>
            <w:vAlign w:val="center"/>
          </w:tcPr>
          <w:p w14:paraId="3A28AA46" w14:textId="77777777" w:rsidR="00391078" w:rsidRDefault="00000000">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color w:val="000000"/>
                <w:szCs w:val="32"/>
              </w:rPr>
              <w:t>项目名称</w:t>
            </w:r>
          </w:p>
        </w:tc>
        <w:tc>
          <w:tcPr>
            <w:tcW w:w="3600" w:type="dxa"/>
            <w:vAlign w:val="center"/>
          </w:tcPr>
          <w:p w14:paraId="45190351" w14:textId="77777777" w:rsidR="00391078" w:rsidRDefault="00000000">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color w:val="000000"/>
                <w:szCs w:val="32"/>
              </w:rPr>
              <w:t>预算金额（单位：万元）</w:t>
            </w:r>
          </w:p>
        </w:tc>
      </w:tr>
      <w:tr w:rsidR="00391078" w14:paraId="1902724D" w14:textId="77777777">
        <w:trPr>
          <w:jc w:val="center"/>
        </w:trPr>
        <w:tc>
          <w:tcPr>
            <w:tcW w:w="1130" w:type="dxa"/>
            <w:vAlign w:val="center"/>
          </w:tcPr>
          <w:p w14:paraId="1B152316" w14:textId="77777777"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ascii="TimesNewRoman" w:hAnsi="TimesNewRoman" w:cs="TimesNewRoman"/>
                <w:color w:val="000000"/>
                <w:sz w:val="28"/>
                <w:szCs w:val="28"/>
              </w:rPr>
              <w:t>1</w:t>
            </w:r>
          </w:p>
        </w:tc>
        <w:tc>
          <w:tcPr>
            <w:tcW w:w="3795" w:type="dxa"/>
            <w:vAlign w:val="center"/>
          </w:tcPr>
          <w:p w14:paraId="14EFD68A" w14:textId="77777777" w:rsidR="00391078" w:rsidRDefault="00000000">
            <w:pPr>
              <w:adjustRightInd w:val="0"/>
              <w:snapToGrid w:val="0"/>
              <w:spacing w:line="560" w:lineRule="exact"/>
              <w:jc w:val="left"/>
              <w:outlineLvl w:val="0"/>
              <w:rPr>
                <w:rFonts w:ascii="TimesNewRoman" w:hAnsi="TimesNewRoman" w:cs="TimesNewRoman"/>
                <w:color w:val="000000"/>
                <w:sz w:val="28"/>
                <w:szCs w:val="28"/>
              </w:rPr>
            </w:pPr>
            <w:r>
              <w:rPr>
                <w:rFonts w:cs="Arial" w:hint="eastAsia"/>
                <w:color w:val="000000"/>
                <w:sz w:val="28"/>
                <w:szCs w:val="28"/>
              </w:rPr>
              <w:t>财政支持金融发展专项经费</w:t>
            </w:r>
          </w:p>
        </w:tc>
        <w:tc>
          <w:tcPr>
            <w:tcW w:w="3600" w:type="dxa"/>
            <w:vAlign w:val="center"/>
          </w:tcPr>
          <w:p w14:paraId="500633EA" w14:textId="71FA2EA8"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cs="Arial" w:hint="eastAsia"/>
                <w:color w:val="000000"/>
                <w:sz w:val="28"/>
                <w:szCs w:val="28"/>
              </w:rPr>
              <w:t>800.0</w:t>
            </w:r>
          </w:p>
        </w:tc>
      </w:tr>
      <w:tr w:rsidR="00391078" w14:paraId="2E869C13" w14:textId="77777777">
        <w:trPr>
          <w:jc w:val="center"/>
        </w:trPr>
        <w:tc>
          <w:tcPr>
            <w:tcW w:w="1130" w:type="dxa"/>
            <w:vAlign w:val="center"/>
          </w:tcPr>
          <w:p w14:paraId="0DE7A2BB" w14:textId="77777777"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ascii="TimesNewRoman" w:hAnsi="TimesNewRoman" w:cs="TimesNewRoman"/>
                <w:color w:val="000000"/>
                <w:sz w:val="28"/>
                <w:szCs w:val="28"/>
              </w:rPr>
              <w:t>2</w:t>
            </w:r>
          </w:p>
        </w:tc>
        <w:tc>
          <w:tcPr>
            <w:tcW w:w="3795" w:type="dxa"/>
            <w:vAlign w:val="center"/>
          </w:tcPr>
          <w:p w14:paraId="0A5AA09A" w14:textId="77777777" w:rsidR="00391078" w:rsidRDefault="00000000">
            <w:pPr>
              <w:adjustRightInd w:val="0"/>
              <w:snapToGrid w:val="0"/>
              <w:spacing w:line="560" w:lineRule="exact"/>
              <w:jc w:val="left"/>
              <w:outlineLvl w:val="0"/>
              <w:rPr>
                <w:rFonts w:ascii="TimesNewRoman" w:hAnsi="TimesNewRoman" w:cs="TimesNewRoman"/>
                <w:color w:val="000000"/>
                <w:sz w:val="28"/>
                <w:szCs w:val="28"/>
              </w:rPr>
            </w:pPr>
            <w:r>
              <w:rPr>
                <w:rFonts w:cs="Arial" w:hint="eastAsia"/>
                <w:color w:val="000000"/>
                <w:sz w:val="28"/>
                <w:szCs w:val="28"/>
              </w:rPr>
              <w:t>防范、打击和处置非法集资与扫黑除恶工作费用</w:t>
            </w:r>
          </w:p>
        </w:tc>
        <w:tc>
          <w:tcPr>
            <w:tcW w:w="3600" w:type="dxa"/>
            <w:vAlign w:val="center"/>
          </w:tcPr>
          <w:p w14:paraId="51CFDE0E" w14:textId="2374043C"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cs="Arial" w:hint="eastAsia"/>
                <w:color w:val="000000"/>
                <w:sz w:val="28"/>
                <w:szCs w:val="28"/>
              </w:rPr>
              <w:t>15.5</w:t>
            </w:r>
          </w:p>
        </w:tc>
      </w:tr>
      <w:tr w:rsidR="00391078" w14:paraId="2644B88E" w14:textId="77777777">
        <w:trPr>
          <w:jc w:val="center"/>
        </w:trPr>
        <w:tc>
          <w:tcPr>
            <w:tcW w:w="1130" w:type="dxa"/>
            <w:vAlign w:val="center"/>
          </w:tcPr>
          <w:p w14:paraId="7D1E4856" w14:textId="77777777"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ascii="TimesNewRoman" w:hAnsi="TimesNewRoman" w:cs="TimesNewRoman"/>
                <w:color w:val="000000"/>
                <w:sz w:val="28"/>
                <w:szCs w:val="28"/>
              </w:rPr>
              <w:t>3</w:t>
            </w:r>
          </w:p>
        </w:tc>
        <w:tc>
          <w:tcPr>
            <w:tcW w:w="3795" w:type="dxa"/>
            <w:vAlign w:val="center"/>
          </w:tcPr>
          <w:p w14:paraId="0DC9F75E" w14:textId="77777777" w:rsidR="00391078" w:rsidRDefault="00000000">
            <w:pPr>
              <w:adjustRightInd w:val="0"/>
              <w:snapToGrid w:val="0"/>
              <w:spacing w:line="560" w:lineRule="exact"/>
              <w:jc w:val="left"/>
              <w:outlineLvl w:val="0"/>
              <w:rPr>
                <w:rFonts w:ascii="TimesNewRoman" w:hAnsi="TimesNewRoman" w:cs="TimesNewRoman"/>
                <w:color w:val="000000"/>
                <w:sz w:val="28"/>
                <w:szCs w:val="28"/>
              </w:rPr>
            </w:pPr>
            <w:r>
              <w:rPr>
                <w:rFonts w:cs="Arial" w:hint="eastAsia"/>
                <w:color w:val="000000"/>
                <w:sz w:val="28"/>
                <w:szCs w:val="28"/>
              </w:rPr>
              <w:t>金融改革创新、金融考核、金融培训等工作经费</w:t>
            </w:r>
          </w:p>
        </w:tc>
        <w:tc>
          <w:tcPr>
            <w:tcW w:w="3600" w:type="dxa"/>
            <w:vAlign w:val="center"/>
          </w:tcPr>
          <w:p w14:paraId="182388D3" w14:textId="28C1A11F"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cs="Arial" w:hint="eastAsia"/>
                <w:color w:val="000000"/>
                <w:sz w:val="28"/>
                <w:szCs w:val="28"/>
              </w:rPr>
              <w:t>6.0</w:t>
            </w:r>
          </w:p>
        </w:tc>
      </w:tr>
      <w:tr w:rsidR="00391078" w14:paraId="66C1DFE3" w14:textId="77777777">
        <w:trPr>
          <w:jc w:val="center"/>
        </w:trPr>
        <w:tc>
          <w:tcPr>
            <w:tcW w:w="1130" w:type="dxa"/>
            <w:vAlign w:val="center"/>
          </w:tcPr>
          <w:p w14:paraId="3568F860" w14:textId="77777777"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ascii="TimesNewRoman" w:hAnsi="TimesNewRoman" w:cs="TimesNewRoman"/>
                <w:color w:val="000000"/>
                <w:sz w:val="28"/>
                <w:szCs w:val="28"/>
              </w:rPr>
              <w:t>4</w:t>
            </w:r>
          </w:p>
        </w:tc>
        <w:tc>
          <w:tcPr>
            <w:tcW w:w="3795" w:type="dxa"/>
            <w:vAlign w:val="center"/>
          </w:tcPr>
          <w:p w14:paraId="170D5E15" w14:textId="77777777" w:rsidR="00391078" w:rsidRDefault="00000000">
            <w:pPr>
              <w:adjustRightInd w:val="0"/>
              <w:snapToGrid w:val="0"/>
              <w:spacing w:line="560" w:lineRule="exact"/>
              <w:jc w:val="left"/>
              <w:outlineLvl w:val="0"/>
              <w:rPr>
                <w:rFonts w:ascii="TimesNewRoman" w:hAnsi="TimesNewRoman" w:cs="TimesNewRoman"/>
                <w:color w:val="000000"/>
                <w:sz w:val="28"/>
                <w:szCs w:val="28"/>
              </w:rPr>
            </w:pPr>
            <w:r>
              <w:rPr>
                <w:rFonts w:cs="Arial" w:hint="eastAsia"/>
                <w:color w:val="000000"/>
                <w:sz w:val="28"/>
                <w:szCs w:val="28"/>
              </w:rPr>
              <w:t>推动企业直接融资、上市、挂牌、资本市场人才培训工作经费</w:t>
            </w:r>
          </w:p>
        </w:tc>
        <w:tc>
          <w:tcPr>
            <w:tcW w:w="3600" w:type="dxa"/>
            <w:vAlign w:val="center"/>
          </w:tcPr>
          <w:p w14:paraId="76DF11FC" w14:textId="1A4A38B8"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cs="Arial" w:hint="eastAsia"/>
                <w:color w:val="000000"/>
                <w:sz w:val="28"/>
                <w:szCs w:val="28"/>
              </w:rPr>
              <w:t>12.0</w:t>
            </w:r>
          </w:p>
        </w:tc>
      </w:tr>
      <w:tr w:rsidR="00391078" w14:paraId="37C271D5" w14:textId="77777777">
        <w:trPr>
          <w:jc w:val="center"/>
        </w:trPr>
        <w:tc>
          <w:tcPr>
            <w:tcW w:w="1130" w:type="dxa"/>
            <w:vAlign w:val="center"/>
          </w:tcPr>
          <w:p w14:paraId="36B704AC" w14:textId="77777777"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ascii="TimesNewRoman" w:hAnsi="TimesNewRoman" w:cs="TimesNewRoman"/>
                <w:color w:val="000000"/>
                <w:sz w:val="28"/>
                <w:szCs w:val="28"/>
              </w:rPr>
              <w:t>5</w:t>
            </w:r>
          </w:p>
        </w:tc>
        <w:tc>
          <w:tcPr>
            <w:tcW w:w="3795" w:type="dxa"/>
            <w:vAlign w:val="center"/>
          </w:tcPr>
          <w:p w14:paraId="263B01F8" w14:textId="77777777" w:rsidR="00391078" w:rsidRDefault="00000000">
            <w:pPr>
              <w:adjustRightInd w:val="0"/>
              <w:snapToGrid w:val="0"/>
              <w:spacing w:line="560" w:lineRule="exact"/>
              <w:jc w:val="left"/>
              <w:outlineLvl w:val="0"/>
              <w:rPr>
                <w:rFonts w:ascii="TimesNewRoman" w:hAnsi="TimesNewRoman" w:cs="TimesNewRoman"/>
                <w:color w:val="000000"/>
                <w:sz w:val="28"/>
                <w:szCs w:val="28"/>
              </w:rPr>
            </w:pPr>
            <w:r>
              <w:rPr>
                <w:rFonts w:cs="Arial" w:hint="eastAsia"/>
                <w:color w:val="000000"/>
                <w:sz w:val="28"/>
                <w:szCs w:val="28"/>
              </w:rPr>
              <w:t>小额贷款公司、融资担保、典当行、融资租赁和</w:t>
            </w:r>
            <w:proofErr w:type="gramStart"/>
            <w:r>
              <w:rPr>
                <w:rFonts w:cs="Arial" w:hint="eastAsia"/>
                <w:color w:val="000000"/>
                <w:sz w:val="28"/>
                <w:szCs w:val="28"/>
              </w:rPr>
              <w:t>商业保理等</w:t>
            </w:r>
            <w:proofErr w:type="gramEnd"/>
            <w:r>
              <w:rPr>
                <w:rFonts w:cs="Arial" w:hint="eastAsia"/>
                <w:color w:val="000000"/>
                <w:sz w:val="28"/>
                <w:szCs w:val="28"/>
              </w:rPr>
              <w:t>机构监管及交易场所整治费用</w:t>
            </w:r>
          </w:p>
        </w:tc>
        <w:tc>
          <w:tcPr>
            <w:tcW w:w="3600" w:type="dxa"/>
            <w:vAlign w:val="center"/>
          </w:tcPr>
          <w:p w14:paraId="40C74582" w14:textId="2A52263F"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cs="Arial" w:hint="eastAsia"/>
                <w:color w:val="000000"/>
                <w:sz w:val="28"/>
                <w:szCs w:val="28"/>
              </w:rPr>
              <w:t>14.0</w:t>
            </w:r>
          </w:p>
        </w:tc>
      </w:tr>
      <w:tr w:rsidR="00391078" w14:paraId="505E8E82" w14:textId="77777777">
        <w:trPr>
          <w:jc w:val="center"/>
        </w:trPr>
        <w:tc>
          <w:tcPr>
            <w:tcW w:w="1130" w:type="dxa"/>
            <w:vAlign w:val="center"/>
          </w:tcPr>
          <w:p w14:paraId="3995B78B" w14:textId="77777777"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ascii="TimesNewRoman" w:hAnsi="TimesNewRoman" w:cs="TimesNewRoman" w:hint="eastAsia"/>
                <w:color w:val="000000"/>
                <w:sz w:val="28"/>
                <w:szCs w:val="28"/>
              </w:rPr>
              <w:t>6</w:t>
            </w:r>
          </w:p>
        </w:tc>
        <w:tc>
          <w:tcPr>
            <w:tcW w:w="3795" w:type="dxa"/>
            <w:vAlign w:val="center"/>
          </w:tcPr>
          <w:p w14:paraId="3FAF2E0E" w14:textId="77777777" w:rsidR="00391078" w:rsidRDefault="00000000">
            <w:pPr>
              <w:adjustRightInd w:val="0"/>
              <w:snapToGrid w:val="0"/>
              <w:spacing w:line="560" w:lineRule="exact"/>
              <w:jc w:val="left"/>
              <w:outlineLvl w:val="0"/>
              <w:rPr>
                <w:rFonts w:ascii="TimesNewRoman" w:hAnsi="TimesNewRoman" w:cs="TimesNewRoman"/>
                <w:color w:val="000000"/>
                <w:sz w:val="28"/>
                <w:szCs w:val="28"/>
              </w:rPr>
            </w:pPr>
            <w:proofErr w:type="gramStart"/>
            <w:r>
              <w:rPr>
                <w:rFonts w:cs="Arial" w:hint="eastAsia"/>
                <w:color w:val="000000"/>
                <w:sz w:val="28"/>
                <w:szCs w:val="28"/>
              </w:rPr>
              <w:t>政银企</w:t>
            </w:r>
            <w:proofErr w:type="gramEnd"/>
            <w:r>
              <w:rPr>
                <w:rFonts w:cs="Arial" w:hint="eastAsia"/>
                <w:color w:val="000000"/>
                <w:sz w:val="28"/>
                <w:szCs w:val="28"/>
              </w:rPr>
              <w:t>对接活动经费</w:t>
            </w:r>
          </w:p>
        </w:tc>
        <w:tc>
          <w:tcPr>
            <w:tcW w:w="3600" w:type="dxa"/>
            <w:vAlign w:val="center"/>
          </w:tcPr>
          <w:p w14:paraId="3E86B1C4" w14:textId="7B94CBB2" w:rsidR="00391078" w:rsidRDefault="00000000">
            <w:pPr>
              <w:adjustRightInd w:val="0"/>
              <w:snapToGrid w:val="0"/>
              <w:spacing w:line="560" w:lineRule="exact"/>
              <w:jc w:val="center"/>
              <w:outlineLvl w:val="0"/>
              <w:rPr>
                <w:rFonts w:ascii="TimesNewRoman" w:hAnsi="TimesNewRoman" w:cs="TimesNewRoman"/>
                <w:color w:val="000000"/>
                <w:sz w:val="28"/>
                <w:szCs w:val="28"/>
              </w:rPr>
            </w:pPr>
            <w:r>
              <w:rPr>
                <w:rFonts w:cs="Arial" w:hint="eastAsia"/>
                <w:color w:val="000000"/>
                <w:sz w:val="28"/>
                <w:szCs w:val="28"/>
              </w:rPr>
              <w:t>7.1</w:t>
            </w:r>
          </w:p>
        </w:tc>
      </w:tr>
    </w:tbl>
    <w:p w14:paraId="568DF70E" w14:textId="77777777" w:rsidR="00391078" w:rsidRDefault="00391078">
      <w:pPr>
        <w:tabs>
          <w:tab w:val="left" w:pos="3316"/>
        </w:tabs>
        <w:adjustRightInd w:val="0"/>
        <w:snapToGrid w:val="0"/>
        <w:spacing w:line="560" w:lineRule="exact"/>
        <w:outlineLvl w:val="0"/>
        <w:rPr>
          <w:rFonts w:ascii="TimesNewRoman" w:eastAsia="黑体" w:hAnsi="TimesNewRoman" w:cs="TimesNewRoman"/>
          <w:color w:val="000000"/>
          <w:sz w:val="36"/>
          <w:szCs w:val="36"/>
        </w:rPr>
      </w:pPr>
    </w:p>
    <w:p w14:paraId="1F4BA828" w14:textId="77777777" w:rsidR="00391078" w:rsidRDefault="00000000">
      <w:pPr>
        <w:tabs>
          <w:tab w:val="left" w:pos="3316"/>
        </w:tabs>
        <w:adjustRightInd w:val="0"/>
        <w:snapToGrid w:val="0"/>
        <w:spacing w:line="560" w:lineRule="exact"/>
        <w:outlineLvl w:val="0"/>
        <w:rPr>
          <w:rFonts w:ascii="TimesNewRoman" w:eastAsia="黑体" w:hAnsi="TimesNewRoman" w:cs="TimesNewRoman"/>
          <w:color w:val="000000"/>
          <w:sz w:val="36"/>
          <w:szCs w:val="36"/>
        </w:rPr>
      </w:pPr>
      <w:r>
        <w:rPr>
          <w:rFonts w:ascii="TimesNewRoman" w:eastAsia="黑体" w:hAnsi="TimesNewRoman" w:cs="TimesNewRoman"/>
          <w:color w:val="000000"/>
          <w:sz w:val="36"/>
          <w:szCs w:val="36"/>
        </w:rPr>
        <w:br w:type="page"/>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391078" w14:paraId="0AEBA99F" w14:textId="77777777">
        <w:trPr>
          <w:trHeight w:val="253"/>
        </w:trPr>
        <w:tc>
          <w:tcPr>
            <w:tcW w:w="9020" w:type="dxa"/>
            <w:gridSpan w:val="7"/>
            <w:tcBorders>
              <w:top w:val="nil"/>
              <w:left w:val="nil"/>
              <w:bottom w:val="nil"/>
              <w:right w:val="nil"/>
            </w:tcBorders>
            <w:vAlign w:val="center"/>
          </w:tcPr>
          <w:p w14:paraId="347ED8BB" w14:textId="77777777" w:rsidR="00391078" w:rsidRDefault="00391078">
            <w:pPr>
              <w:widowControl/>
              <w:jc w:val="center"/>
              <w:textAlignment w:val="center"/>
              <w:rPr>
                <w:rFonts w:ascii="TimesNewRoman" w:eastAsia="宋体" w:hAnsi="TimesNewRoman" w:cs="TimesNewRoman"/>
                <w:b/>
                <w:color w:val="000000"/>
                <w:kern w:val="0"/>
                <w:sz w:val="28"/>
                <w:szCs w:val="28"/>
                <w:lang w:bidi="ar"/>
              </w:rPr>
            </w:pPr>
          </w:p>
          <w:p w14:paraId="014D3B61" w14:textId="77777777" w:rsidR="00391078" w:rsidRDefault="00000000">
            <w:pPr>
              <w:widowControl/>
              <w:jc w:val="center"/>
              <w:textAlignment w:val="center"/>
              <w:rPr>
                <w:rFonts w:ascii="TimesNewRoman" w:eastAsia="宋体" w:hAnsi="TimesNewRoman" w:cs="TimesNewRoman"/>
                <w:b/>
                <w:color w:val="000000"/>
                <w:kern w:val="0"/>
                <w:sz w:val="28"/>
                <w:szCs w:val="28"/>
                <w:lang w:bidi="ar"/>
              </w:rPr>
            </w:pPr>
            <w:r>
              <w:rPr>
                <w:rFonts w:ascii="TimesNewRoman" w:eastAsia="宋体" w:hAnsi="TimesNewRoman" w:cs="TimesNewRoman"/>
                <w:b/>
                <w:color w:val="000000"/>
                <w:kern w:val="0"/>
                <w:sz w:val="28"/>
                <w:szCs w:val="28"/>
                <w:lang w:bidi="ar"/>
              </w:rPr>
              <w:t>项目支出绩效目标表</w:t>
            </w:r>
          </w:p>
        </w:tc>
      </w:tr>
      <w:tr w:rsidR="00391078" w14:paraId="0779F120" w14:textId="77777777">
        <w:trPr>
          <w:trHeight w:val="253"/>
        </w:trPr>
        <w:tc>
          <w:tcPr>
            <w:tcW w:w="9020" w:type="dxa"/>
            <w:gridSpan w:val="7"/>
            <w:tcBorders>
              <w:top w:val="nil"/>
              <w:left w:val="nil"/>
              <w:bottom w:val="nil"/>
              <w:right w:val="nil"/>
            </w:tcBorders>
            <w:vAlign w:val="center"/>
          </w:tcPr>
          <w:p w14:paraId="0DD6E0C7" w14:textId="77777777" w:rsidR="00391078" w:rsidRDefault="00000000">
            <w:pPr>
              <w:widowControl/>
              <w:jc w:val="center"/>
              <w:textAlignment w:val="center"/>
              <w:rPr>
                <w:rFonts w:ascii="TimesNewRoman" w:eastAsia="宋体" w:hAnsi="TimesNewRoman" w:cs="TimesNewRoman"/>
                <w:b/>
                <w:color w:val="000000"/>
                <w:kern w:val="0"/>
                <w:sz w:val="28"/>
                <w:szCs w:val="28"/>
                <w:lang w:bidi="ar"/>
              </w:rPr>
            </w:pPr>
            <w:r>
              <w:rPr>
                <w:rFonts w:ascii="TimesNewRoman" w:eastAsia="宋体" w:hAnsi="TimesNewRoman" w:cs="TimesNewRoman"/>
                <w:b/>
                <w:color w:val="000000"/>
                <w:kern w:val="0"/>
                <w:sz w:val="28"/>
                <w:szCs w:val="28"/>
                <w:lang w:bidi="ar"/>
              </w:rPr>
              <w:t xml:space="preserve"> </w:t>
            </w:r>
            <w:r>
              <w:rPr>
                <w:rFonts w:ascii="TimesNewRoman" w:eastAsia="宋体" w:hAnsi="TimesNewRoman" w:cs="TimesNewRoman"/>
                <w:b/>
                <w:color w:val="000000"/>
                <w:kern w:val="0"/>
                <w:sz w:val="28"/>
                <w:szCs w:val="28"/>
                <w:lang w:bidi="ar"/>
              </w:rPr>
              <w:t>（</w:t>
            </w:r>
            <w:r>
              <w:rPr>
                <w:rFonts w:ascii="TimesNewRoman" w:eastAsia="宋体" w:hAnsi="TimesNewRoman" w:cs="TimesNewRoman"/>
                <w:b/>
                <w:color w:val="000000"/>
                <w:kern w:val="0"/>
                <w:sz w:val="28"/>
                <w:szCs w:val="28"/>
                <w:lang w:bidi="ar"/>
              </w:rPr>
              <w:t>2024</w:t>
            </w:r>
            <w:r>
              <w:rPr>
                <w:rFonts w:ascii="TimesNewRoman" w:eastAsia="宋体" w:hAnsi="TimesNewRoman" w:cs="TimesNewRoman"/>
                <w:b/>
                <w:color w:val="000000"/>
                <w:kern w:val="0"/>
                <w:sz w:val="28"/>
                <w:szCs w:val="28"/>
                <w:lang w:bidi="ar"/>
              </w:rPr>
              <w:t>年度）</w:t>
            </w:r>
            <w:r>
              <w:rPr>
                <w:rFonts w:ascii="TimesNewRoman" w:eastAsia="宋体" w:hAnsi="TimesNewRoman" w:cs="TimesNewRoman"/>
                <w:b/>
                <w:color w:val="000000"/>
                <w:kern w:val="0"/>
                <w:sz w:val="28"/>
                <w:szCs w:val="28"/>
                <w:lang w:bidi="ar"/>
              </w:rPr>
              <w:t xml:space="preserve">                                </w:t>
            </w:r>
          </w:p>
        </w:tc>
      </w:tr>
      <w:tr w:rsidR="00391078" w14:paraId="08191748" w14:textId="77777777">
        <w:trPr>
          <w:trHeight w:val="330"/>
        </w:trPr>
        <w:tc>
          <w:tcPr>
            <w:tcW w:w="1443" w:type="dxa"/>
            <w:gridSpan w:val="3"/>
            <w:tcBorders>
              <w:tl2br w:val="nil"/>
              <w:tr2bl w:val="nil"/>
            </w:tcBorders>
            <w:vAlign w:val="center"/>
          </w:tcPr>
          <w:p w14:paraId="6C2404A5"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项目名称</w:t>
            </w:r>
          </w:p>
        </w:tc>
        <w:tc>
          <w:tcPr>
            <w:tcW w:w="7577" w:type="dxa"/>
            <w:gridSpan w:val="4"/>
            <w:tcBorders>
              <w:tl2br w:val="nil"/>
              <w:tr2bl w:val="nil"/>
            </w:tcBorders>
            <w:vAlign w:val="center"/>
          </w:tcPr>
          <w:p w14:paraId="3CD30FFC"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财政支持金融发展专项经费</w:t>
            </w:r>
          </w:p>
        </w:tc>
      </w:tr>
      <w:tr w:rsidR="00391078" w14:paraId="0FA2E00E" w14:textId="77777777">
        <w:trPr>
          <w:trHeight w:val="491"/>
        </w:trPr>
        <w:tc>
          <w:tcPr>
            <w:tcW w:w="1443" w:type="dxa"/>
            <w:gridSpan w:val="3"/>
            <w:tcBorders>
              <w:tl2br w:val="nil"/>
              <w:tr2bl w:val="nil"/>
            </w:tcBorders>
            <w:vAlign w:val="center"/>
          </w:tcPr>
          <w:p w14:paraId="459EEBBD"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主管部门</w:t>
            </w: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及代码</w:t>
            </w:r>
          </w:p>
        </w:tc>
        <w:tc>
          <w:tcPr>
            <w:tcW w:w="3349" w:type="dxa"/>
            <w:gridSpan w:val="2"/>
            <w:tcBorders>
              <w:tl2br w:val="nil"/>
              <w:tr2bl w:val="nil"/>
            </w:tcBorders>
            <w:vAlign w:val="center"/>
          </w:tcPr>
          <w:p w14:paraId="7CC68F8B"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[053]</w:t>
            </w:r>
            <w:r>
              <w:rPr>
                <w:rFonts w:ascii="TimesNewRoman" w:hAnsi="TimesNewRoman" w:cs="TimesNewRoman" w:hint="eastAsia"/>
                <w:color w:val="000000"/>
                <w:sz w:val="20"/>
              </w:rPr>
              <w:t>淮南市地方金融监督管理局</w:t>
            </w:r>
          </w:p>
        </w:tc>
        <w:tc>
          <w:tcPr>
            <w:tcW w:w="1848" w:type="dxa"/>
            <w:tcBorders>
              <w:tl2br w:val="nil"/>
              <w:tr2bl w:val="nil"/>
            </w:tcBorders>
            <w:vAlign w:val="center"/>
          </w:tcPr>
          <w:p w14:paraId="687DB830"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实施单位</w:t>
            </w:r>
          </w:p>
        </w:tc>
        <w:tc>
          <w:tcPr>
            <w:tcW w:w="2380" w:type="dxa"/>
            <w:tcBorders>
              <w:tl2br w:val="nil"/>
              <w:tr2bl w:val="nil"/>
            </w:tcBorders>
            <w:vAlign w:val="center"/>
          </w:tcPr>
          <w:p w14:paraId="3A0FEA78"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淮南市地方金融监督管理局</w:t>
            </w:r>
          </w:p>
        </w:tc>
      </w:tr>
      <w:tr w:rsidR="00391078" w14:paraId="0FB4F903" w14:textId="77777777">
        <w:trPr>
          <w:trHeight w:val="330"/>
        </w:trPr>
        <w:tc>
          <w:tcPr>
            <w:tcW w:w="1443" w:type="dxa"/>
            <w:gridSpan w:val="3"/>
            <w:tcBorders>
              <w:tl2br w:val="nil"/>
              <w:tr2bl w:val="nil"/>
            </w:tcBorders>
            <w:vAlign w:val="center"/>
          </w:tcPr>
          <w:p w14:paraId="767A201F"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项目来源</w:t>
            </w:r>
          </w:p>
        </w:tc>
        <w:tc>
          <w:tcPr>
            <w:tcW w:w="3349" w:type="dxa"/>
            <w:gridSpan w:val="2"/>
            <w:tcBorders>
              <w:tl2br w:val="nil"/>
              <w:tr2bl w:val="nil"/>
            </w:tcBorders>
            <w:vAlign w:val="center"/>
          </w:tcPr>
          <w:p w14:paraId="462F3774"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常年项目</w:t>
            </w:r>
          </w:p>
        </w:tc>
        <w:tc>
          <w:tcPr>
            <w:tcW w:w="1848" w:type="dxa"/>
            <w:tcBorders>
              <w:tl2br w:val="nil"/>
              <w:tr2bl w:val="nil"/>
            </w:tcBorders>
            <w:vAlign w:val="center"/>
          </w:tcPr>
          <w:p w14:paraId="1C6F3017"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项目期</w:t>
            </w:r>
          </w:p>
        </w:tc>
        <w:tc>
          <w:tcPr>
            <w:tcW w:w="2380" w:type="dxa"/>
            <w:tcBorders>
              <w:tl2br w:val="nil"/>
              <w:tr2bl w:val="nil"/>
            </w:tcBorders>
            <w:vAlign w:val="center"/>
          </w:tcPr>
          <w:p w14:paraId="709498C0"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2</w:t>
            </w:r>
            <w:r>
              <w:rPr>
                <w:rFonts w:ascii="TimesNewRoman" w:hAnsi="TimesNewRoman" w:cs="TimesNewRoman" w:hint="eastAsia"/>
                <w:color w:val="000000"/>
                <w:sz w:val="20"/>
              </w:rPr>
              <w:t>年</w:t>
            </w:r>
          </w:p>
        </w:tc>
      </w:tr>
      <w:tr w:rsidR="00391078" w14:paraId="2B9998C0" w14:textId="77777777">
        <w:trPr>
          <w:trHeight w:val="330"/>
        </w:trPr>
        <w:tc>
          <w:tcPr>
            <w:tcW w:w="1443" w:type="dxa"/>
            <w:gridSpan w:val="3"/>
            <w:vMerge w:val="restart"/>
            <w:tcBorders>
              <w:tl2br w:val="nil"/>
              <w:tr2bl w:val="nil"/>
            </w:tcBorders>
            <w:vAlign w:val="center"/>
          </w:tcPr>
          <w:p w14:paraId="2CC193ED"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项目资金</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（万元）</w:t>
            </w:r>
          </w:p>
        </w:tc>
        <w:tc>
          <w:tcPr>
            <w:tcW w:w="3349" w:type="dxa"/>
            <w:gridSpan w:val="2"/>
            <w:tcBorders>
              <w:tl2br w:val="nil"/>
              <w:tr2bl w:val="nil"/>
            </w:tcBorders>
            <w:vAlign w:val="center"/>
          </w:tcPr>
          <w:p w14:paraId="1954A88B"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年度资金总额：</w:t>
            </w:r>
          </w:p>
        </w:tc>
        <w:tc>
          <w:tcPr>
            <w:tcW w:w="4228" w:type="dxa"/>
            <w:gridSpan w:val="2"/>
            <w:tcBorders>
              <w:tl2br w:val="nil"/>
              <w:tr2bl w:val="nil"/>
            </w:tcBorders>
            <w:vAlign w:val="center"/>
          </w:tcPr>
          <w:p w14:paraId="5FD28DDF" w14:textId="7791B280" w:rsidR="00391078" w:rsidRDefault="00000000">
            <w:pPr>
              <w:jc w:val="right"/>
              <w:rPr>
                <w:rFonts w:ascii="TimesNewRoman" w:hAnsi="TimesNewRoman" w:cs="TimesNewRoman"/>
                <w:color w:val="000000"/>
                <w:sz w:val="20"/>
              </w:rPr>
            </w:pPr>
            <w:r>
              <w:rPr>
                <w:rFonts w:hint="eastAsia"/>
                <w:sz w:val="18"/>
                <w:szCs w:val="18"/>
              </w:rPr>
              <w:t xml:space="preserve">      800.</w:t>
            </w:r>
            <w:r w:rsidR="007A23C7">
              <w:rPr>
                <w:sz w:val="18"/>
                <w:szCs w:val="18"/>
              </w:rPr>
              <w:t>0</w:t>
            </w:r>
            <w:r>
              <w:rPr>
                <w:rFonts w:hint="eastAsia"/>
                <w:sz w:val="18"/>
                <w:szCs w:val="18"/>
              </w:rPr>
              <w:t xml:space="preserve"> </w:t>
            </w:r>
          </w:p>
        </w:tc>
      </w:tr>
      <w:tr w:rsidR="00391078" w14:paraId="5E14C924" w14:textId="77777777">
        <w:trPr>
          <w:trHeight w:val="330"/>
        </w:trPr>
        <w:tc>
          <w:tcPr>
            <w:tcW w:w="1443" w:type="dxa"/>
            <w:gridSpan w:val="3"/>
            <w:vMerge/>
            <w:tcBorders>
              <w:tl2br w:val="nil"/>
              <w:tr2bl w:val="nil"/>
            </w:tcBorders>
            <w:vAlign w:val="center"/>
          </w:tcPr>
          <w:p w14:paraId="3E85D771"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2FA6CDCA"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其中：财政拨款</w:t>
            </w:r>
          </w:p>
        </w:tc>
        <w:tc>
          <w:tcPr>
            <w:tcW w:w="4228" w:type="dxa"/>
            <w:gridSpan w:val="2"/>
            <w:tcBorders>
              <w:tl2br w:val="nil"/>
              <w:tr2bl w:val="nil"/>
            </w:tcBorders>
            <w:vAlign w:val="center"/>
          </w:tcPr>
          <w:p w14:paraId="2D3179A7" w14:textId="2B79E24B" w:rsidR="00391078" w:rsidRDefault="00000000">
            <w:pPr>
              <w:jc w:val="right"/>
              <w:rPr>
                <w:rFonts w:ascii="TimesNewRoman" w:hAnsi="TimesNewRoman" w:cs="TimesNewRoman"/>
                <w:color w:val="000000"/>
                <w:sz w:val="20"/>
              </w:rPr>
            </w:pPr>
            <w:r>
              <w:rPr>
                <w:rFonts w:hint="eastAsia"/>
                <w:sz w:val="18"/>
                <w:szCs w:val="18"/>
              </w:rPr>
              <w:t xml:space="preserve">      800.0 </w:t>
            </w:r>
          </w:p>
        </w:tc>
      </w:tr>
      <w:tr w:rsidR="00391078" w14:paraId="2CD31BF3" w14:textId="77777777">
        <w:trPr>
          <w:trHeight w:val="330"/>
        </w:trPr>
        <w:tc>
          <w:tcPr>
            <w:tcW w:w="1443" w:type="dxa"/>
            <w:gridSpan w:val="3"/>
            <w:vMerge/>
            <w:tcBorders>
              <w:tl2br w:val="nil"/>
              <w:tr2bl w:val="nil"/>
            </w:tcBorders>
            <w:vAlign w:val="center"/>
          </w:tcPr>
          <w:p w14:paraId="5E75633C"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586CE9FC"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上年结转</w:t>
            </w:r>
          </w:p>
        </w:tc>
        <w:tc>
          <w:tcPr>
            <w:tcW w:w="4228" w:type="dxa"/>
            <w:gridSpan w:val="2"/>
            <w:tcBorders>
              <w:tl2br w:val="nil"/>
              <w:tr2bl w:val="nil"/>
            </w:tcBorders>
            <w:vAlign w:val="center"/>
          </w:tcPr>
          <w:p w14:paraId="655945AE" w14:textId="77777777" w:rsidR="00391078" w:rsidRDefault="00391078">
            <w:pPr>
              <w:jc w:val="center"/>
              <w:rPr>
                <w:rFonts w:ascii="TimesNewRoman" w:hAnsi="TimesNewRoman" w:cs="TimesNewRoman"/>
                <w:color w:val="000000"/>
                <w:sz w:val="20"/>
              </w:rPr>
            </w:pPr>
          </w:p>
        </w:tc>
      </w:tr>
      <w:tr w:rsidR="00391078" w14:paraId="719C9E9D" w14:textId="77777777">
        <w:trPr>
          <w:trHeight w:val="330"/>
        </w:trPr>
        <w:tc>
          <w:tcPr>
            <w:tcW w:w="1443" w:type="dxa"/>
            <w:gridSpan w:val="3"/>
            <w:vMerge/>
            <w:tcBorders>
              <w:tl2br w:val="nil"/>
              <w:tr2bl w:val="nil"/>
            </w:tcBorders>
            <w:vAlign w:val="center"/>
          </w:tcPr>
          <w:p w14:paraId="39E3F6CB"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797FA874"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其他资金</w:t>
            </w:r>
          </w:p>
        </w:tc>
        <w:tc>
          <w:tcPr>
            <w:tcW w:w="4228" w:type="dxa"/>
            <w:gridSpan w:val="2"/>
            <w:tcBorders>
              <w:tl2br w:val="nil"/>
              <w:tr2bl w:val="nil"/>
            </w:tcBorders>
            <w:vAlign w:val="center"/>
          </w:tcPr>
          <w:p w14:paraId="316E5AC2" w14:textId="77777777" w:rsidR="00391078" w:rsidRDefault="00391078">
            <w:pPr>
              <w:jc w:val="right"/>
              <w:rPr>
                <w:rFonts w:ascii="TimesNewRoman" w:hAnsi="TimesNewRoman" w:cs="TimesNewRoman"/>
                <w:color w:val="000000"/>
                <w:sz w:val="20"/>
              </w:rPr>
            </w:pPr>
          </w:p>
        </w:tc>
      </w:tr>
      <w:tr w:rsidR="00391078" w14:paraId="3FE59BBC" w14:textId="77777777">
        <w:trPr>
          <w:trHeight w:val="1015"/>
        </w:trPr>
        <w:tc>
          <w:tcPr>
            <w:tcW w:w="438" w:type="dxa"/>
            <w:tcBorders>
              <w:tl2br w:val="nil"/>
              <w:tr2bl w:val="nil"/>
            </w:tcBorders>
            <w:vAlign w:val="center"/>
          </w:tcPr>
          <w:p w14:paraId="207DDA95"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年度</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目标</w:t>
            </w:r>
          </w:p>
        </w:tc>
        <w:tc>
          <w:tcPr>
            <w:tcW w:w="8582" w:type="dxa"/>
            <w:gridSpan w:val="6"/>
            <w:tcBorders>
              <w:tl2br w:val="nil"/>
              <w:tr2bl w:val="nil"/>
            </w:tcBorders>
            <w:vAlign w:val="center"/>
          </w:tcPr>
          <w:p w14:paraId="17374F30" w14:textId="77777777" w:rsidR="00391078" w:rsidRDefault="00000000">
            <w:pPr>
              <w:jc w:val="left"/>
              <w:rPr>
                <w:rFonts w:ascii="TimesNewRoman" w:hAnsi="TimesNewRoman" w:cs="TimesNewRoman"/>
                <w:color w:val="000000"/>
                <w:sz w:val="20"/>
              </w:rPr>
            </w:pPr>
            <w:r>
              <w:rPr>
                <w:rFonts w:ascii="TimesNewRoman" w:hAnsi="TimesNewRoman" w:cs="TimesNewRoman" w:hint="eastAsia"/>
                <w:color w:val="000000"/>
                <w:sz w:val="20"/>
              </w:rPr>
              <w:t>为发挥财政政策引导和财政资金</w:t>
            </w:r>
            <w:proofErr w:type="gramStart"/>
            <w:r>
              <w:rPr>
                <w:rFonts w:ascii="TimesNewRoman" w:hAnsi="TimesNewRoman" w:cs="TimesNewRoman" w:hint="eastAsia"/>
                <w:color w:val="000000"/>
                <w:sz w:val="20"/>
              </w:rPr>
              <w:t>撬</w:t>
            </w:r>
            <w:proofErr w:type="gramEnd"/>
            <w:r>
              <w:rPr>
                <w:rFonts w:ascii="TimesNewRoman" w:hAnsi="TimesNewRoman" w:cs="TimesNewRoman" w:hint="eastAsia"/>
                <w:color w:val="000000"/>
                <w:sz w:val="20"/>
              </w:rPr>
              <w:t>动作用，支持传统产业转型升级，对我市辖区内注册企业在境内证券交易所成功上市的，对在全国中小企业股份转让系统（简称“新三板”）成功挂牌的，对在境内证券交易所首发上市、“新三板”或省股权交易中心</w:t>
            </w:r>
            <w:proofErr w:type="gramStart"/>
            <w:r>
              <w:rPr>
                <w:rFonts w:ascii="TimesNewRoman" w:hAnsi="TimesNewRoman" w:cs="TimesNewRoman" w:hint="eastAsia"/>
                <w:color w:val="000000"/>
                <w:sz w:val="20"/>
              </w:rPr>
              <w:t>转板实现</w:t>
            </w:r>
            <w:proofErr w:type="gramEnd"/>
            <w:r>
              <w:rPr>
                <w:rFonts w:ascii="TimesNewRoman" w:hAnsi="TimesNewRoman" w:cs="TimesNewRoman" w:hint="eastAsia"/>
                <w:color w:val="000000"/>
                <w:sz w:val="20"/>
              </w:rPr>
              <w:t>上市（挂牌）等情况，给予财政资金专项奖励。</w:t>
            </w:r>
          </w:p>
        </w:tc>
      </w:tr>
      <w:tr w:rsidR="00391078" w14:paraId="5E6145F9" w14:textId="77777777">
        <w:trPr>
          <w:trHeight w:val="508"/>
        </w:trPr>
        <w:tc>
          <w:tcPr>
            <w:tcW w:w="438" w:type="dxa"/>
            <w:vMerge w:val="restart"/>
            <w:tcBorders>
              <w:tl2br w:val="nil"/>
              <w:tr2bl w:val="nil"/>
            </w:tcBorders>
            <w:vAlign w:val="center"/>
          </w:tcPr>
          <w:p w14:paraId="66945715"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绩</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效</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标</w:t>
            </w:r>
          </w:p>
        </w:tc>
        <w:tc>
          <w:tcPr>
            <w:tcW w:w="723" w:type="dxa"/>
            <w:tcBorders>
              <w:tl2br w:val="nil"/>
              <w:tr2bl w:val="nil"/>
            </w:tcBorders>
            <w:vAlign w:val="center"/>
          </w:tcPr>
          <w:p w14:paraId="63DDAE06"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一级</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指标</w:t>
            </w:r>
          </w:p>
        </w:tc>
        <w:tc>
          <w:tcPr>
            <w:tcW w:w="759" w:type="dxa"/>
            <w:gridSpan w:val="2"/>
            <w:tcBorders>
              <w:tl2br w:val="nil"/>
              <w:tr2bl w:val="nil"/>
            </w:tcBorders>
            <w:vAlign w:val="center"/>
          </w:tcPr>
          <w:p w14:paraId="4A69FD83"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二级指标</w:t>
            </w:r>
          </w:p>
        </w:tc>
        <w:tc>
          <w:tcPr>
            <w:tcW w:w="2872" w:type="dxa"/>
            <w:tcBorders>
              <w:tl2br w:val="nil"/>
              <w:tr2bl w:val="nil"/>
            </w:tcBorders>
            <w:vAlign w:val="center"/>
          </w:tcPr>
          <w:p w14:paraId="5F2F628E"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三级指标</w:t>
            </w:r>
          </w:p>
        </w:tc>
        <w:tc>
          <w:tcPr>
            <w:tcW w:w="4228" w:type="dxa"/>
            <w:gridSpan w:val="2"/>
            <w:tcBorders>
              <w:tl2br w:val="nil"/>
              <w:tr2bl w:val="nil"/>
            </w:tcBorders>
            <w:vAlign w:val="center"/>
          </w:tcPr>
          <w:p w14:paraId="37E4C4DE"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指标值</w:t>
            </w:r>
          </w:p>
        </w:tc>
      </w:tr>
      <w:tr w:rsidR="00391078" w14:paraId="22C14CA9" w14:textId="77777777">
        <w:trPr>
          <w:trHeight w:val="736"/>
        </w:trPr>
        <w:tc>
          <w:tcPr>
            <w:tcW w:w="438" w:type="dxa"/>
            <w:vMerge/>
            <w:tcBorders>
              <w:tl2br w:val="nil"/>
              <w:tr2bl w:val="nil"/>
            </w:tcBorders>
            <w:vAlign w:val="center"/>
          </w:tcPr>
          <w:p w14:paraId="54C64CAE"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56788647"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产出指标</w:t>
            </w:r>
          </w:p>
        </w:tc>
        <w:tc>
          <w:tcPr>
            <w:tcW w:w="759" w:type="dxa"/>
            <w:gridSpan w:val="2"/>
            <w:tcBorders>
              <w:tl2br w:val="nil"/>
              <w:tr2bl w:val="nil"/>
            </w:tcBorders>
            <w:vAlign w:val="center"/>
          </w:tcPr>
          <w:p w14:paraId="68C42E2D"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数量指标</w:t>
            </w:r>
          </w:p>
        </w:tc>
        <w:tc>
          <w:tcPr>
            <w:tcW w:w="2872" w:type="dxa"/>
            <w:tcBorders>
              <w:tl2br w:val="nil"/>
              <w:tr2bl w:val="nil"/>
            </w:tcBorders>
            <w:vAlign w:val="center"/>
          </w:tcPr>
          <w:p w14:paraId="492C7320" w14:textId="77777777" w:rsidR="00391078" w:rsidRDefault="00000000">
            <w:pPr>
              <w:jc w:val="center"/>
              <w:textAlignment w:val="center"/>
              <w:rPr>
                <w:rFonts w:ascii="TimesNewRoman" w:hAnsi="TimesNewRoman" w:cs="TimesNewRoman"/>
                <w:color w:val="000000"/>
                <w:sz w:val="20"/>
              </w:rPr>
            </w:pPr>
            <w:r>
              <w:rPr>
                <w:rFonts w:hint="eastAsia"/>
                <w:sz w:val="20"/>
              </w:rPr>
              <w:t>服务企业机构</w:t>
            </w:r>
          </w:p>
        </w:tc>
        <w:tc>
          <w:tcPr>
            <w:tcW w:w="4228" w:type="dxa"/>
            <w:gridSpan w:val="2"/>
            <w:tcBorders>
              <w:tl2br w:val="nil"/>
              <w:tr2bl w:val="nil"/>
            </w:tcBorders>
            <w:vAlign w:val="center"/>
          </w:tcPr>
          <w:p w14:paraId="4949795A" w14:textId="77777777" w:rsidR="00391078" w:rsidRDefault="00000000">
            <w:pPr>
              <w:jc w:val="center"/>
              <w:rPr>
                <w:rFonts w:ascii="TimesNewRoman" w:hAnsi="TimesNewRoman" w:cs="TimesNewRoman"/>
                <w:color w:val="000000"/>
                <w:sz w:val="20"/>
              </w:rPr>
            </w:pPr>
            <w:r>
              <w:rPr>
                <w:rFonts w:hint="eastAsia"/>
                <w:sz w:val="20"/>
              </w:rPr>
              <w:t>≥</w:t>
            </w:r>
            <w:r>
              <w:rPr>
                <w:rFonts w:hint="eastAsia"/>
                <w:sz w:val="20"/>
              </w:rPr>
              <w:t>70</w:t>
            </w:r>
            <w:r>
              <w:rPr>
                <w:rFonts w:hint="eastAsia"/>
                <w:sz w:val="20"/>
              </w:rPr>
              <w:t>家</w:t>
            </w:r>
          </w:p>
        </w:tc>
      </w:tr>
      <w:tr w:rsidR="00391078" w14:paraId="3E76FAF1" w14:textId="77777777">
        <w:trPr>
          <w:trHeight w:val="736"/>
        </w:trPr>
        <w:tc>
          <w:tcPr>
            <w:tcW w:w="438" w:type="dxa"/>
            <w:vMerge/>
            <w:tcBorders>
              <w:tl2br w:val="nil"/>
              <w:tr2bl w:val="nil"/>
            </w:tcBorders>
            <w:vAlign w:val="center"/>
          </w:tcPr>
          <w:p w14:paraId="6CA6B680"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2B434CD"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65A7051"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质量指标</w:t>
            </w:r>
          </w:p>
        </w:tc>
        <w:tc>
          <w:tcPr>
            <w:tcW w:w="2872" w:type="dxa"/>
            <w:tcBorders>
              <w:tl2br w:val="nil"/>
              <w:tr2bl w:val="nil"/>
            </w:tcBorders>
            <w:vAlign w:val="center"/>
          </w:tcPr>
          <w:p w14:paraId="3693B715"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资金合</w:t>
            </w:r>
            <w:proofErr w:type="gramStart"/>
            <w:r>
              <w:rPr>
                <w:rFonts w:ascii="TimesNewRoman" w:hAnsi="TimesNewRoman" w:cs="TimesNewRoman" w:hint="eastAsia"/>
                <w:color w:val="000000"/>
                <w:sz w:val="20"/>
              </w:rPr>
              <w:t>规</w:t>
            </w:r>
            <w:proofErr w:type="gramEnd"/>
            <w:r>
              <w:rPr>
                <w:rFonts w:ascii="TimesNewRoman" w:hAnsi="TimesNewRoman" w:cs="TimesNewRoman" w:hint="eastAsia"/>
                <w:color w:val="000000"/>
                <w:sz w:val="20"/>
              </w:rPr>
              <w:t>使用</w:t>
            </w:r>
          </w:p>
        </w:tc>
        <w:tc>
          <w:tcPr>
            <w:tcW w:w="4228" w:type="dxa"/>
            <w:gridSpan w:val="2"/>
            <w:tcBorders>
              <w:tl2br w:val="nil"/>
              <w:tr2bl w:val="nil"/>
            </w:tcBorders>
            <w:vAlign w:val="center"/>
          </w:tcPr>
          <w:p w14:paraId="5BE36A6F" w14:textId="77777777" w:rsidR="00391078" w:rsidRDefault="00000000">
            <w:pPr>
              <w:jc w:val="center"/>
              <w:rPr>
                <w:rFonts w:ascii="TimesNewRoman" w:hAnsi="TimesNewRoman" w:cs="TimesNewRoman"/>
                <w:color w:val="000000"/>
                <w:sz w:val="20"/>
              </w:rPr>
            </w:pPr>
            <w:r>
              <w:rPr>
                <w:rFonts w:hint="eastAsia"/>
                <w:sz w:val="20"/>
              </w:rPr>
              <w:t>合</w:t>
            </w:r>
            <w:proofErr w:type="gramStart"/>
            <w:r>
              <w:rPr>
                <w:rFonts w:hint="eastAsia"/>
                <w:sz w:val="20"/>
              </w:rPr>
              <w:t>规</w:t>
            </w:r>
            <w:proofErr w:type="gramEnd"/>
          </w:p>
        </w:tc>
      </w:tr>
      <w:tr w:rsidR="00391078" w14:paraId="51E813DA" w14:textId="77777777">
        <w:trPr>
          <w:trHeight w:val="736"/>
        </w:trPr>
        <w:tc>
          <w:tcPr>
            <w:tcW w:w="438" w:type="dxa"/>
            <w:vMerge/>
            <w:tcBorders>
              <w:tl2br w:val="nil"/>
              <w:tr2bl w:val="nil"/>
            </w:tcBorders>
            <w:vAlign w:val="center"/>
          </w:tcPr>
          <w:p w14:paraId="7585C87D"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2869548E"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BDD89D9"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时效指标</w:t>
            </w:r>
          </w:p>
        </w:tc>
        <w:tc>
          <w:tcPr>
            <w:tcW w:w="2872" w:type="dxa"/>
            <w:tcBorders>
              <w:tl2br w:val="nil"/>
              <w:tr2bl w:val="nil"/>
            </w:tcBorders>
            <w:vAlign w:val="center"/>
          </w:tcPr>
          <w:p w14:paraId="2CFE47DD" w14:textId="77777777" w:rsidR="00391078" w:rsidRDefault="00000000">
            <w:pPr>
              <w:jc w:val="center"/>
              <w:textAlignment w:val="center"/>
              <w:rPr>
                <w:rFonts w:ascii="TimesNewRoman" w:hAnsi="TimesNewRoman" w:cs="TimesNewRoman"/>
                <w:color w:val="000000"/>
                <w:sz w:val="20"/>
              </w:rPr>
            </w:pPr>
            <w:r>
              <w:rPr>
                <w:rFonts w:hint="eastAsia"/>
                <w:sz w:val="20"/>
              </w:rPr>
              <w:t>按时完成奖励资金发放</w:t>
            </w:r>
          </w:p>
        </w:tc>
        <w:tc>
          <w:tcPr>
            <w:tcW w:w="4228" w:type="dxa"/>
            <w:gridSpan w:val="2"/>
            <w:tcBorders>
              <w:tl2br w:val="nil"/>
              <w:tr2bl w:val="nil"/>
            </w:tcBorders>
            <w:vAlign w:val="center"/>
          </w:tcPr>
          <w:p w14:paraId="3217B0D8" w14:textId="77777777" w:rsidR="00391078" w:rsidRDefault="00000000">
            <w:pPr>
              <w:jc w:val="center"/>
              <w:rPr>
                <w:rFonts w:ascii="TimesNewRoman" w:hAnsi="TimesNewRoman" w:cs="TimesNewRoman"/>
                <w:color w:val="000000"/>
                <w:sz w:val="20"/>
              </w:rPr>
            </w:pPr>
            <w:r>
              <w:rPr>
                <w:rFonts w:hint="eastAsia"/>
                <w:sz w:val="20"/>
              </w:rPr>
              <w:t>按时</w:t>
            </w:r>
          </w:p>
        </w:tc>
      </w:tr>
      <w:tr w:rsidR="00391078" w14:paraId="70293DDE" w14:textId="77777777">
        <w:trPr>
          <w:trHeight w:val="736"/>
        </w:trPr>
        <w:tc>
          <w:tcPr>
            <w:tcW w:w="438" w:type="dxa"/>
            <w:vMerge/>
            <w:tcBorders>
              <w:tl2br w:val="nil"/>
              <w:tr2bl w:val="nil"/>
            </w:tcBorders>
            <w:vAlign w:val="center"/>
          </w:tcPr>
          <w:p w14:paraId="4F4E73AD"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0FB899C1"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37EF35CA"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成本指标</w:t>
            </w:r>
          </w:p>
        </w:tc>
        <w:tc>
          <w:tcPr>
            <w:tcW w:w="2872" w:type="dxa"/>
            <w:tcBorders>
              <w:tl2br w:val="nil"/>
              <w:tr2bl w:val="nil"/>
            </w:tcBorders>
            <w:vAlign w:val="center"/>
          </w:tcPr>
          <w:p w14:paraId="6EEF5475"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全年奖励预算金额</w:t>
            </w:r>
          </w:p>
        </w:tc>
        <w:tc>
          <w:tcPr>
            <w:tcW w:w="4228" w:type="dxa"/>
            <w:gridSpan w:val="2"/>
            <w:tcBorders>
              <w:tl2br w:val="nil"/>
              <w:tr2bl w:val="nil"/>
            </w:tcBorders>
            <w:vAlign w:val="center"/>
          </w:tcPr>
          <w:p w14:paraId="6E87F0AE" w14:textId="77777777" w:rsidR="00391078" w:rsidRDefault="00000000">
            <w:pPr>
              <w:jc w:val="center"/>
              <w:rPr>
                <w:rFonts w:ascii="TimesNewRoman" w:hAnsi="TimesNewRoman" w:cs="TimesNewRoman"/>
                <w:color w:val="000000"/>
                <w:sz w:val="20"/>
              </w:rPr>
            </w:pPr>
            <w:r>
              <w:rPr>
                <w:rFonts w:hint="eastAsia"/>
                <w:sz w:val="20"/>
              </w:rPr>
              <w:t>≥</w:t>
            </w:r>
            <w:r>
              <w:rPr>
                <w:rFonts w:hint="eastAsia"/>
                <w:sz w:val="20"/>
              </w:rPr>
              <w:t>800</w:t>
            </w:r>
            <w:r>
              <w:rPr>
                <w:rFonts w:hint="eastAsia"/>
                <w:sz w:val="20"/>
              </w:rPr>
              <w:t>万元</w:t>
            </w:r>
          </w:p>
        </w:tc>
      </w:tr>
      <w:tr w:rsidR="00391078" w14:paraId="63069CA5" w14:textId="77777777">
        <w:trPr>
          <w:trHeight w:val="736"/>
        </w:trPr>
        <w:tc>
          <w:tcPr>
            <w:tcW w:w="438" w:type="dxa"/>
            <w:vMerge/>
            <w:tcBorders>
              <w:tl2br w:val="nil"/>
              <w:tr2bl w:val="nil"/>
            </w:tcBorders>
            <w:vAlign w:val="center"/>
          </w:tcPr>
          <w:p w14:paraId="793754D2"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5ABE0123"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效益指标</w:t>
            </w:r>
          </w:p>
        </w:tc>
        <w:tc>
          <w:tcPr>
            <w:tcW w:w="759" w:type="dxa"/>
            <w:gridSpan w:val="2"/>
            <w:tcBorders>
              <w:tl2br w:val="nil"/>
              <w:tr2bl w:val="nil"/>
            </w:tcBorders>
            <w:vAlign w:val="center"/>
          </w:tcPr>
          <w:p w14:paraId="463E7780"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经济效益指标</w:t>
            </w:r>
          </w:p>
        </w:tc>
        <w:tc>
          <w:tcPr>
            <w:tcW w:w="2872" w:type="dxa"/>
            <w:tcBorders>
              <w:tl2br w:val="nil"/>
              <w:tr2bl w:val="nil"/>
            </w:tcBorders>
            <w:vAlign w:val="center"/>
          </w:tcPr>
          <w:p w14:paraId="657B56E5" w14:textId="77777777" w:rsidR="00391078" w:rsidRDefault="00000000">
            <w:pPr>
              <w:jc w:val="center"/>
              <w:textAlignment w:val="center"/>
              <w:rPr>
                <w:rFonts w:ascii="TimesNewRoman" w:hAnsi="TimesNewRoman" w:cs="TimesNewRoman"/>
                <w:color w:val="000000"/>
                <w:sz w:val="20"/>
              </w:rPr>
            </w:pPr>
            <w:r>
              <w:rPr>
                <w:rFonts w:hint="eastAsia"/>
                <w:sz w:val="20"/>
              </w:rPr>
              <w:t>促进经济发展</w:t>
            </w:r>
          </w:p>
        </w:tc>
        <w:tc>
          <w:tcPr>
            <w:tcW w:w="4228" w:type="dxa"/>
            <w:gridSpan w:val="2"/>
            <w:tcBorders>
              <w:tl2br w:val="nil"/>
              <w:tr2bl w:val="nil"/>
            </w:tcBorders>
            <w:vAlign w:val="center"/>
          </w:tcPr>
          <w:p w14:paraId="47C17086" w14:textId="77777777" w:rsidR="00391078" w:rsidRDefault="00000000">
            <w:pPr>
              <w:jc w:val="center"/>
              <w:rPr>
                <w:rFonts w:ascii="TimesNewRoman" w:hAnsi="TimesNewRoman" w:cs="TimesNewRoman"/>
                <w:color w:val="000000"/>
                <w:sz w:val="20"/>
              </w:rPr>
            </w:pPr>
            <w:r>
              <w:rPr>
                <w:rFonts w:hint="eastAsia"/>
                <w:sz w:val="20"/>
              </w:rPr>
              <w:t>提升</w:t>
            </w:r>
          </w:p>
        </w:tc>
      </w:tr>
      <w:tr w:rsidR="00391078" w14:paraId="0A56E65F" w14:textId="77777777">
        <w:trPr>
          <w:trHeight w:val="736"/>
        </w:trPr>
        <w:tc>
          <w:tcPr>
            <w:tcW w:w="438" w:type="dxa"/>
            <w:vMerge/>
            <w:tcBorders>
              <w:tl2br w:val="nil"/>
              <w:tr2bl w:val="nil"/>
            </w:tcBorders>
            <w:vAlign w:val="center"/>
          </w:tcPr>
          <w:p w14:paraId="0FB4493A"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1269DD09"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02516722"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社会效益指标</w:t>
            </w:r>
          </w:p>
        </w:tc>
        <w:tc>
          <w:tcPr>
            <w:tcW w:w="2872" w:type="dxa"/>
            <w:tcBorders>
              <w:tl2br w:val="nil"/>
              <w:tr2bl w:val="nil"/>
            </w:tcBorders>
            <w:vAlign w:val="center"/>
          </w:tcPr>
          <w:p w14:paraId="07EE340F" w14:textId="77777777" w:rsidR="00391078" w:rsidRDefault="00000000">
            <w:pPr>
              <w:jc w:val="center"/>
              <w:textAlignment w:val="center"/>
              <w:rPr>
                <w:rFonts w:ascii="TimesNewRoman" w:hAnsi="TimesNewRoman" w:cs="TimesNewRoman"/>
                <w:color w:val="000000"/>
                <w:sz w:val="20"/>
              </w:rPr>
            </w:pPr>
            <w:r>
              <w:rPr>
                <w:rFonts w:hint="eastAsia"/>
                <w:sz w:val="20"/>
              </w:rPr>
              <w:t>让优质资源更好更快地配置到好企业、好项目上</w:t>
            </w:r>
          </w:p>
        </w:tc>
        <w:tc>
          <w:tcPr>
            <w:tcW w:w="4228" w:type="dxa"/>
            <w:gridSpan w:val="2"/>
            <w:tcBorders>
              <w:tl2br w:val="nil"/>
              <w:tr2bl w:val="nil"/>
            </w:tcBorders>
            <w:vAlign w:val="center"/>
          </w:tcPr>
          <w:p w14:paraId="584FD979" w14:textId="77777777" w:rsidR="00391078" w:rsidRDefault="00000000">
            <w:pPr>
              <w:jc w:val="center"/>
              <w:rPr>
                <w:rFonts w:ascii="TimesNewRoman" w:hAnsi="TimesNewRoman" w:cs="TimesNewRoman"/>
                <w:color w:val="000000"/>
                <w:sz w:val="20"/>
              </w:rPr>
            </w:pPr>
            <w:r>
              <w:rPr>
                <w:rFonts w:hint="eastAsia"/>
                <w:sz w:val="20"/>
              </w:rPr>
              <w:t>提升</w:t>
            </w:r>
          </w:p>
        </w:tc>
      </w:tr>
      <w:tr w:rsidR="00391078" w14:paraId="6EBE678A" w14:textId="77777777">
        <w:trPr>
          <w:trHeight w:val="736"/>
        </w:trPr>
        <w:tc>
          <w:tcPr>
            <w:tcW w:w="438" w:type="dxa"/>
            <w:vMerge/>
            <w:tcBorders>
              <w:tl2br w:val="nil"/>
              <w:tr2bl w:val="nil"/>
            </w:tcBorders>
            <w:vAlign w:val="center"/>
          </w:tcPr>
          <w:p w14:paraId="42D07286"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1C6585E"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4138F83F"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生态效益指标</w:t>
            </w:r>
          </w:p>
        </w:tc>
        <w:tc>
          <w:tcPr>
            <w:tcW w:w="2872" w:type="dxa"/>
            <w:tcBorders>
              <w:tl2br w:val="nil"/>
              <w:tr2bl w:val="nil"/>
            </w:tcBorders>
            <w:vAlign w:val="center"/>
          </w:tcPr>
          <w:p w14:paraId="41986A85" w14:textId="77777777" w:rsidR="00391078" w:rsidRDefault="00000000">
            <w:pPr>
              <w:jc w:val="center"/>
              <w:textAlignment w:val="center"/>
              <w:rPr>
                <w:rFonts w:ascii="TimesNewRoman" w:hAnsi="TimesNewRoman" w:cs="TimesNewRoman"/>
                <w:color w:val="000000"/>
                <w:sz w:val="20"/>
              </w:rPr>
            </w:pPr>
            <w:r>
              <w:rPr>
                <w:rFonts w:hint="eastAsia"/>
                <w:sz w:val="20"/>
              </w:rPr>
              <w:t>淮南市企业影响力</w:t>
            </w:r>
          </w:p>
        </w:tc>
        <w:tc>
          <w:tcPr>
            <w:tcW w:w="4228" w:type="dxa"/>
            <w:gridSpan w:val="2"/>
            <w:tcBorders>
              <w:tl2br w:val="nil"/>
              <w:tr2bl w:val="nil"/>
            </w:tcBorders>
            <w:vAlign w:val="center"/>
          </w:tcPr>
          <w:p w14:paraId="0F3B3DCC" w14:textId="77777777" w:rsidR="00391078" w:rsidRDefault="00000000">
            <w:pPr>
              <w:jc w:val="center"/>
              <w:rPr>
                <w:rFonts w:ascii="TimesNewRoman" w:hAnsi="TimesNewRoman" w:cs="TimesNewRoman"/>
                <w:color w:val="000000"/>
                <w:sz w:val="20"/>
              </w:rPr>
            </w:pPr>
            <w:r>
              <w:rPr>
                <w:rFonts w:hint="eastAsia"/>
                <w:sz w:val="20"/>
              </w:rPr>
              <w:t>提升</w:t>
            </w:r>
          </w:p>
        </w:tc>
      </w:tr>
      <w:tr w:rsidR="00391078" w14:paraId="00952661" w14:textId="77777777">
        <w:trPr>
          <w:trHeight w:val="874"/>
        </w:trPr>
        <w:tc>
          <w:tcPr>
            <w:tcW w:w="438" w:type="dxa"/>
            <w:vMerge/>
            <w:tcBorders>
              <w:tl2br w:val="nil"/>
              <w:tr2bl w:val="nil"/>
            </w:tcBorders>
            <w:vAlign w:val="center"/>
          </w:tcPr>
          <w:p w14:paraId="19970E53"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30D3CED"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3DE72178"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可持续影响指标</w:t>
            </w:r>
          </w:p>
        </w:tc>
        <w:tc>
          <w:tcPr>
            <w:tcW w:w="2872" w:type="dxa"/>
            <w:tcBorders>
              <w:tl2br w:val="nil"/>
              <w:tr2bl w:val="nil"/>
            </w:tcBorders>
            <w:vAlign w:val="center"/>
          </w:tcPr>
          <w:p w14:paraId="66FBDC79" w14:textId="77777777" w:rsidR="00391078" w:rsidRDefault="00000000">
            <w:pPr>
              <w:jc w:val="center"/>
              <w:textAlignment w:val="center"/>
              <w:rPr>
                <w:rFonts w:ascii="TimesNewRoman" w:eastAsia="宋体" w:hAnsi="TimesNewRoman" w:cs="TimesNewRoman"/>
                <w:color w:val="000000"/>
                <w:sz w:val="20"/>
              </w:rPr>
            </w:pPr>
            <w:r>
              <w:rPr>
                <w:rFonts w:hint="eastAsia"/>
                <w:sz w:val="20"/>
              </w:rPr>
              <w:t>全市上市（挂牌）企业数量</w:t>
            </w:r>
          </w:p>
        </w:tc>
        <w:tc>
          <w:tcPr>
            <w:tcW w:w="4228" w:type="dxa"/>
            <w:gridSpan w:val="2"/>
            <w:tcBorders>
              <w:tl2br w:val="nil"/>
              <w:tr2bl w:val="nil"/>
            </w:tcBorders>
            <w:vAlign w:val="center"/>
          </w:tcPr>
          <w:p w14:paraId="6745ECAA" w14:textId="77777777" w:rsidR="00391078" w:rsidRDefault="00000000">
            <w:pPr>
              <w:jc w:val="center"/>
              <w:rPr>
                <w:rFonts w:ascii="TimesNewRoman" w:hAnsi="TimesNewRoman" w:cs="TimesNewRoman"/>
                <w:color w:val="000000"/>
                <w:sz w:val="20"/>
              </w:rPr>
            </w:pPr>
            <w:r>
              <w:rPr>
                <w:rFonts w:hint="eastAsia"/>
                <w:sz w:val="20"/>
              </w:rPr>
              <w:t>提升</w:t>
            </w:r>
          </w:p>
        </w:tc>
      </w:tr>
      <w:tr w:rsidR="00391078" w14:paraId="73AA0675" w14:textId="77777777">
        <w:trPr>
          <w:trHeight w:val="736"/>
        </w:trPr>
        <w:tc>
          <w:tcPr>
            <w:tcW w:w="438" w:type="dxa"/>
            <w:vMerge/>
            <w:tcBorders>
              <w:tl2br w:val="nil"/>
              <w:tr2bl w:val="nil"/>
            </w:tcBorders>
            <w:vAlign w:val="center"/>
          </w:tcPr>
          <w:p w14:paraId="74EE0AF0" w14:textId="77777777" w:rsidR="00391078" w:rsidRDefault="00391078">
            <w:pPr>
              <w:jc w:val="center"/>
              <w:rPr>
                <w:rFonts w:ascii="TimesNewRoman" w:hAnsi="TimesNewRoman" w:cs="TimesNewRoman"/>
                <w:color w:val="000000"/>
                <w:sz w:val="20"/>
              </w:rPr>
            </w:pPr>
          </w:p>
        </w:tc>
        <w:tc>
          <w:tcPr>
            <w:tcW w:w="723" w:type="dxa"/>
            <w:tcBorders>
              <w:tl2br w:val="nil"/>
              <w:tr2bl w:val="nil"/>
            </w:tcBorders>
            <w:vAlign w:val="center"/>
          </w:tcPr>
          <w:p w14:paraId="6B267FC3"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759" w:type="dxa"/>
            <w:gridSpan w:val="2"/>
            <w:tcBorders>
              <w:tl2br w:val="nil"/>
              <w:tr2bl w:val="nil"/>
            </w:tcBorders>
            <w:vAlign w:val="center"/>
          </w:tcPr>
          <w:p w14:paraId="3F005AD8"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2872" w:type="dxa"/>
            <w:tcBorders>
              <w:tl2br w:val="nil"/>
              <w:tr2bl w:val="nil"/>
            </w:tcBorders>
            <w:vAlign w:val="center"/>
          </w:tcPr>
          <w:p w14:paraId="0BA9E5D1" w14:textId="77777777" w:rsidR="00391078" w:rsidRDefault="00000000">
            <w:pPr>
              <w:jc w:val="center"/>
              <w:textAlignment w:val="center"/>
              <w:rPr>
                <w:rFonts w:ascii="TimesNewRoman" w:eastAsia="宋体" w:hAnsi="TimesNewRoman" w:cs="TimesNewRoman"/>
                <w:color w:val="000000"/>
                <w:sz w:val="20"/>
              </w:rPr>
            </w:pPr>
            <w:r>
              <w:rPr>
                <w:rFonts w:ascii="仿宋_GB2312" w:hAnsi="仿宋_GB2312" w:cs="仿宋_GB2312" w:hint="eastAsia"/>
                <w:sz w:val="20"/>
              </w:rPr>
              <w:t>企业满意率</w:t>
            </w:r>
          </w:p>
        </w:tc>
        <w:tc>
          <w:tcPr>
            <w:tcW w:w="4228" w:type="dxa"/>
            <w:gridSpan w:val="2"/>
            <w:tcBorders>
              <w:tl2br w:val="nil"/>
              <w:tr2bl w:val="nil"/>
            </w:tcBorders>
            <w:vAlign w:val="center"/>
          </w:tcPr>
          <w:p w14:paraId="0FE23222" w14:textId="77777777" w:rsidR="00391078" w:rsidRDefault="00000000">
            <w:pPr>
              <w:jc w:val="center"/>
              <w:rPr>
                <w:rFonts w:ascii="TimesNewRoman" w:hAnsi="TimesNewRoman" w:cs="TimesNewRoman"/>
                <w:color w:val="000000"/>
                <w:sz w:val="20"/>
              </w:rPr>
            </w:pPr>
            <w:r>
              <w:rPr>
                <w:rFonts w:hint="eastAsia"/>
                <w:sz w:val="20"/>
              </w:rPr>
              <w:t>满意</w:t>
            </w:r>
          </w:p>
        </w:tc>
      </w:tr>
      <w:tr w:rsidR="00391078" w14:paraId="4A7635C1" w14:textId="77777777">
        <w:trPr>
          <w:trHeight w:val="253"/>
        </w:trPr>
        <w:tc>
          <w:tcPr>
            <w:tcW w:w="9020" w:type="dxa"/>
            <w:gridSpan w:val="7"/>
            <w:tcBorders>
              <w:top w:val="nil"/>
              <w:left w:val="nil"/>
              <w:bottom w:val="nil"/>
              <w:right w:val="nil"/>
            </w:tcBorders>
            <w:vAlign w:val="center"/>
          </w:tcPr>
          <w:p w14:paraId="5CC6BAFA" w14:textId="77777777" w:rsidR="00391078" w:rsidRDefault="00391078">
            <w:pPr>
              <w:widowControl/>
              <w:jc w:val="center"/>
              <w:textAlignment w:val="center"/>
              <w:rPr>
                <w:rFonts w:ascii="TimesNewRoman" w:eastAsia="宋体" w:hAnsi="TimesNewRoman" w:cs="TimesNewRoman"/>
                <w:b/>
                <w:color w:val="000000"/>
                <w:kern w:val="0"/>
                <w:sz w:val="28"/>
                <w:szCs w:val="28"/>
                <w:lang w:bidi="ar"/>
              </w:rPr>
            </w:pPr>
          </w:p>
          <w:p w14:paraId="4EFFE80E" w14:textId="77777777" w:rsidR="00391078" w:rsidRDefault="00000000">
            <w:pPr>
              <w:widowControl/>
              <w:jc w:val="center"/>
              <w:textAlignment w:val="center"/>
              <w:rPr>
                <w:rFonts w:ascii="TimesNewRoman" w:eastAsia="宋体" w:hAnsi="TimesNewRoman" w:cs="TimesNewRoman"/>
                <w:b/>
                <w:color w:val="000000"/>
                <w:kern w:val="0"/>
                <w:sz w:val="28"/>
                <w:szCs w:val="28"/>
                <w:lang w:bidi="ar"/>
              </w:rPr>
            </w:pPr>
            <w:r>
              <w:rPr>
                <w:rFonts w:ascii="TimesNewRoman" w:eastAsia="宋体" w:hAnsi="TimesNewRoman" w:cs="TimesNewRoman"/>
                <w:b/>
                <w:color w:val="000000"/>
                <w:kern w:val="0"/>
                <w:sz w:val="28"/>
                <w:szCs w:val="28"/>
                <w:lang w:bidi="ar"/>
              </w:rPr>
              <w:lastRenderedPageBreak/>
              <w:t>项目支出绩效目标表</w:t>
            </w:r>
          </w:p>
        </w:tc>
      </w:tr>
      <w:tr w:rsidR="00391078" w14:paraId="75023F7F" w14:textId="77777777">
        <w:trPr>
          <w:trHeight w:val="253"/>
        </w:trPr>
        <w:tc>
          <w:tcPr>
            <w:tcW w:w="9020" w:type="dxa"/>
            <w:gridSpan w:val="7"/>
            <w:tcBorders>
              <w:top w:val="nil"/>
              <w:left w:val="nil"/>
              <w:bottom w:val="nil"/>
              <w:right w:val="nil"/>
            </w:tcBorders>
            <w:vAlign w:val="center"/>
          </w:tcPr>
          <w:p w14:paraId="33F910B2" w14:textId="77777777" w:rsidR="00391078" w:rsidRDefault="00000000">
            <w:pPr>
              <w:widowControl/>
              <w:jc w:val="center"/>
              <w:textAlignment w:val="center"/>
              <w:rPr>
                <w:rFonts w:ascii="TimesNewRoman" w:eastAsia="宋体" w:hAnsi="TimesNewRoman" w:cs="TimesNewRoman"/>
                <w:b/>
                <w:color w:val="000000"/>
                <w:kern w:val="0"/>
                <w:sz w:val="28"/>
                <w:szCs w:val="28"/>
                <w:lang w:bidi="ar"/>
              </w:rPr>
            </w:pPr>
            <w:r>
              <w:rPr>
                <w:rFonts w:ascii="TimesNewRoman" w:eastAsia="宋体" w:hAnsi="TimesNewRoman" w:cs="TimesNewRoman"/>
                <w:b/>
                <w:color w:val="000000"/>
                <w:kern w:val="0"/>
                <w:sz w:val="28"/>
                <w:szCs w:val="28"/>
                <w:lang w:bidi="ar"/>
              </w:rPr>
              <w:lastRenderedPageBreak/>
              <w:t xml:space="preserve"> </w:t>
            </w:r>
            <w:r>
              <w:rPr>
                <w:rFonts w:ascii="TimesNewRoman" w:eastAsia="宋体" w:hAnsi="TimesNewRoman" w:cs="TimesNewRoman"/>
                <w:b/>
                <w:color w:val="000000"/>
                <w:kern w:val="0"/>
                <w:sz w:val="28"/>
                <w:szCs w:val="28"/>
                <w:lang w:bidi="ar"/>
              </w:rPr>
              <w:t>（</w:t>
            </w:r>
            <w:r>
              <w:rPr>
                <w:rFonts w:ascii="TimesNewRoman" w:eastAsia="宋体" w:hAnsi="TimesNewRoman" w:cs="TimesNewRoman"/>
                <w:b/>
                <w:color w:val="000000"/>
                <w:kern w:val="0"/>
                <w:sz w:val="28"/>
                <w:szCs w:val="28"/>
                <w:lang w:bidi="ar"/>
              </w:rPr>
              <w:t>2024</w:t>
            </w:r>
            <w:r>
              <w:rPr>
                <w:rFonts w:ascii="TimesNewRoman" w:eastAsia="宋体" w:hAnsi="TimesNewRoman" w:cs="TimesNewRoman"/>
                <w:b/>
                <w:color w:val="000000"/>
                <w:kern w:val="0"/>
                <w:sz w:val="28"/>
                <w:szCs w:val="28"/>
                <w:lang w:bidi="ar"/>
              </w:rPr>
              <w:t>年度）</w:t>
            </w:r>
            <w:r>
              <w:rPr>
                <w:rFonts w:ascii="TimesNewRoman" w:eastAsia="宋体" w:hAnsi="TimesNewRoman" w:cs="TimesNewRoman"/>
                <w:b/>
                <w:color w:val="000000"/>
                <w:kern w:val="0"/>
                <w:sz w:val="28"/>
                <w:szCs w:val="28"/>
                <w:lang w:bidi="ar"/>
              </w:rPr>
              <w:t xml:space="preserve">                                </w:t>
            </w:r>
          </w:p>
        </w:tc>
      </w:tr>
      <w:tr w:rsidR="00391078" w14:paraId="569F65D1" w14:textId="77777777">
        <w:trPr>
          <w:trHeight w:val="330"/>
        </w:trPr>
        <w:tc>
          <w:tcPr>
            <w:tcW w:w="1443" w:type="dxa"/>
            <w:gridSpan w:val="3"/>
            <w:tcBorders>
              <w:tl2br w:val="nil"/>
              <w:tr2bl w:val="nil"/>
            </w:tcBorders>
            <w:vAlign w:val="center"/>
          </w:tcPr>
          <w:p w14:paraId="724AEC3C"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项目名称</w:t>
            </w:r>
          </w:p>
        </w:tc>
        <w:tc>
          <w:tcPr>
            <w:tcW w:w="7577" w:type="dxa"/>
            <w:gridSpan w:val="4"/>
            <w:tcBorders>
              <w:tl2br w:val="nil"/>
              <w:tr2bl w:val="nil"/>
            </w:tcBorders>
            <w:vAlign w:val="center"/>
          </w:tcPr>
          <w:p w14:paraId="3F55B8CD"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防范、打击和处置非法集资与扫黑除恶工作费用</w:t>
            </w:r>
          </w:p>
        </w:tc>
      </w:tr>
      <w:tr w:rsidR="00391078" w14:paraId="3B6C72AE" w14:textId="77777777">
        <w:trPr>
          <w:trHeight w:val="491"/>
        </w:trPr>
        <w:tc>
          <w:tcPr>
            <w:tcW w:w="1443" w:type="dxa"/>
            <w:gridSpan w:val="3"/>
            <w:tcBorders>
              <w:tl2br w:val="nil"/>
              <w:tr2bl w:val="nil"/>
            </w:tcBorders>
            <w:vAlign w:val="center"/>
          </w:tcPr>
          <w:p w14:paraId="3C11D87F"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主管部门</w:t>
            </w: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及代码</w:t>
            </w:r>
          </w:p>
        </w:tc>
        <w:tc>
          <w:tcPr>
            <w:tcW w:w="3349" w:type="dxa"/>
            <w:gridSpan w:val="2"/>
            <w:tcBorders>
              <w:tl2br w:val="nil"/>
              <w:tr2bl w:val="nil"/>
            </w:tcBorders>
            <w:vAlign w:val="center"/>
          </w:tcPr>
          <w:p w14:paraId="13AB4440"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[053]</w:t>
            </w:r>
            <w:r>
              <w:rPr>
                <w:rFonts w:ascii="TimesNewRoman" w:hAnsi="TimesNewRoman" w:cs="TimesNewRoman" w:hint="eastAsia"/>
                <w:color w:val="000000"/>
                <w:sz w:val="20"/>
              </w:rPr>
              <w:t>淮南市地方金融监督管理局</w:t>
            </w:r>
          </w:p>
        </w:tc>
        <w:tc>
          <w:tcPr>
            <w:tcW w:w="1848" w:type="dxa"/>
            <w:tcBorders>
              <w:tl2br w:val="nil"/>
              <w:tr2bl w:val="nil"/>
            </w:tcBorders>
            <w:vAlign w:val="center"/>
          </w:tcPr>
          <w:p w14:paraId="2C660300"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实施单位</w:t>
            </w:r>
          </w:p>
        </w:tc>
        <w:tc>
          <w:tcPr>
            <w:tcW w:w="2380" w:type="dxa"/>
            <w:tcBorders>
              <w:tl2br w:val="nil"/>
              <w:tr2bl w:val="nil"/>
            </w:tcBorders>
            <w:vAlign w:val="center"/>
          </w:tcPr>
          <w:p w14:paraId="608DCFDE"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淮南市地方金融监督管理局</w:t>
            </w:r>
          </w:p>
        </w:tc>
      </w:tr>
      <w:tr w:rsidR="00391078" w14:paraId="5566F948" w14:textId="77777777">
        <w:trPr>
          <w:trHeight w:val="330"/>
        </w:trPr>
        <w:tc>
          <w:tcPr>
            <w:tcW w:w="1443" w:type="dxa"/>
            <w:gridSpan w:val="3"/>
            <w:tcBorders>
              <w:tl2br w:val="nil"/>
              <w:tr2bl w:val="nil"/>
            </w:tcBorders>
            <w:vAlign w:val="center"/>
          </w:tcPr>
          <w:p w14:paraId="4A7860CA"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项目来源</w:t>
            </w:r>
          </w:p>
        </w:tc>
        <w:tc>
          <w:tcPr>
            <w:tcW w:w="3349" w:type="dxa"/>
            <w:gridSpan w:val="2"/>
            <w:tcBorders>
              <w:tl2br w:val="nil"/>
              <w:tr2bl w:val="nil"/>
            </w:tcBorders>
            <w:vAlign w:val="center"/>
          </w:tcPr>
          <w:p w14:paraId="07260E96"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常年项目</w:t>
            </w:r>
          </w:p>
        </w:tc>
        <w:tc>
          <w:tcPr>
            <w:tcW w:w="1848" w:type="dxa"/>
            <w:tcBorders>
              <w:tl2br w:val="nil"/>
              <w:tr2bl w:val="nil"/>
            </w:tcBorders>
            <w:vAlign w:val="center"/>
          </w:tcPr>
          <w:p w14:paraId="5A0A44DE"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项目期</w:t>
            </w:r>
          </w:p>
        </w:tc>
        <w:tc>
          <w:tcPr>
            <w:tcW w:w="2380" w:type="dxa"/>
            <w:tcBorders>
              <w:tl2br w:val="nil"/>
              <w:tr2bl w:val="nil"/>
            </w:tcBorders>
            <w:vAlign w:val="center"/>
          </w:tcPr>
          <w:p w14:paraId="5700D136"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1</w:t>
            </w:r>
            <w:r>
              <w:rPr>
                <w:rFonts w:ascii="TimesNewRoman" w:hAnsi="TimesNewRoman" w:cs="TimesNewRoman" w:hint="eastAsia"/>
                <w:color w:val="000000"/>
                <w:sz w:val="20"/>
              </w:rPr>
              <w:t>年</w:t>
            </w:r>
          </w:p>
        </w:tc>
      </w:tr>
      <w:tr w:rsidR="00391078" w14:paraId="02DE2D52" w14:textId="77777777">
        <w:trPr>
          <w:trHeight w:val="330"/>
        </w:trPr>
        <w:tc>
          <w:tcPr>
            <w:tcW w:w="1443" w:type="dxa"/>
            <w:gridSpan w:val="3"/>
            <w:vMerge w:val="restart"/>
            <w:tcBorders>
              <w:tl2br w:val="nil"/>
              <w:tr2bl w:val="nil"/>
            </w:tcBorders>
            <w:vAlign w:val="center"/>
          </w:tcPr>
          <w:p w14:paraId="6A7611E0"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项目资金</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（万元）</w:t>
            </w:r>
          </w:p>
        </w:tc>
        <w:tc>
          <w:tcPr>
            <w:tcW w:w="3349" w:type="dxa"/>
            <w:gridSpan w:val="2"/>
            <w:tcBorders>
              <w:tl2br w:val="nil"/>
              <w:tr2bl w:val="nil"/>
            </w:tcBorders>
            <w:vAlign w:val="center"/>
          </w:tcPr>
          <w:p w14:paraId="4E98AC98"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年度资金总额：</w:t>
            </w:r>
          </w:p>
        </w:tc>
        <w:tc>
          <w:tcPr>
            <w:tcW w:w="4228" w:type="dxa"/>
            <w:gridSpan w:val="2"/>
            <w:tcBorders>
              <w:tl2br w:val="nil"/>
              <w:tr2bl w:val="nil"/>
            </w:tcBorders>
            <w:vAlign w:val="center"/>
          </w:tcPr>
          <w:p w14:paraId="5222247A" w14:textId="43006814" w:rsidR="00391078" w:rsidRDefault="00000000">
            <w:pPr>
              <w:jc w:val="right"/>
              <w:rPr>
                <w:rFonts w:ascii="TimesNewRoman" w:hAnsi="TimesNewRoman" w:cs="TimesNewRoman"/>
                <w:color w:val="000000"/>
                <w:sz w:val="20"/>
              </w:rPr>
            </w:pPr>
            <w:r>
              <w:rPr>
                <w:rFonts w:hint="eastAsia"/>
                <w:sz w:val="18"/>
                <w:szCs w:val="18"/>
              </w:rPr>
              <w:t xml:space="preserve">      15.5</w:t>
            </w:r>
          </w:p>
        </w:tc>
      </w:tr>
      <w:tr w:rsidR="00391078" w14:paraId="067837EE" w14:textId="77777777">
        <w:trPr>
          <w:trHeight w:val="330"/>
        </w:trPr>
        <w:tc>
          <w:tcPr>
            <w:tcW w:w="1443" w:type="dxa"/>
            <w:gridSpan w:val="3"/>
            <w:vMerge/>
            <w:tcBorders>
              <w:tl2br w:val="nil"/>
              <w:tr2bl w:val="nil"/>
            </w:tcBorders>
            <w:vAlign w:val="center"/>
          </w:tcPr>
          <w:p w14:paraId="207D63D4"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056B88F9"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其中：财政拨款</w:t>
            </w:r>
          </w:p>
        </w:tc>
        <w:tc>
          <w:tcPr>
            <w:tcW w:w="4228" w:type="dxa"/>
            <w:gridSpan w:val="2"/>
            <w:tcBorders>
              <w:tl2br w:val="nil"/>
              <w:tr2bl w:val="nil"/>
            </w:tcBorders>
            <w:vAlign w:val="center"/>
          </w:tcPr>
          <w:p w14:paraId="0972717B" w14:textId="493C64D4" w:rsidR="00391078" w:rsidRDefault="00000000">
            <w:pPr>
              <w:jc w:val="right"/>
              <w:rPr>
                <w:rFonts w:ascii="TimesNewRoman" w:hAnsi="TimesNewRoman" w:cs="TimesNewRoman"/>
                <w:color w:val="000000"/>
                <w:sz w:val="20"/>
              </w:rPr>
            </w:pPr>
            <w:r>
              <w:rPr>
                <w:rFonts w:hint="eastAsia"/>
                <w:sz w:val="18"/>
                <w:szCs w:val="18"/>
              </w:rPr>
              <w:t xml:space="preserve">      15.5</w:t>
            </w:r>
          </w:p>
        </w:tc>
      </w:tr>
      <w:tr w:rsidR="00391078" w14:paraId="1C8EBC58" w14:textId="77777777">
        <w:trPr>
          <w:trHeight w:val="330"/>
        </w:trPr>
        <w:tc>
          <w:tcPr>
            <w:tcW w:w="1443" w:type="dxa"/>
            <w:gridSpan w:val="3"/>
            <w:vMerge/>
            <w:tcBorders>
              <w:tl2br w:val="nil"/>
              <w:tr2bl w:val="nil"/>
            </w:tcBorders>
            <w:vAlign w:val="center"/>
          </w:tcPr>
          <w:p w14:paraId="4D065A6F"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07C83E47"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上年结转</w:t>
            </w:r>
          </w:p>
        </w:tc>
        <w:tc>
          <w:tcPr>
            <w:tcW w:w="4228" w:type="dxa"/>
            <w:gridSpan w:val="2"/>
            <w:tcBorders>
              <w:tl2br w:val="nil"/>
              <w:tr2bl w:val="nil"/>
            </w:tcBorders>
            <w:vAlign w:val="center"/>
          </w:tcPr>
          <w:p w14:paraId="2809D720" w14:textId="77777777" w:rsidR="00391078" w:rsidRDefault="00391078">
            <w:pPr>
              <w:jc w:val="center"/>
              <w:rPr>
                <w:rFonts w:ascii="TimesNewRoman" w:hAnsi="TimesNewRoman" w:cs="TimesNewRoman"/>
                <w:color w:val="000000"/>
                <w:sz w:val="20"/>
              </w:rPr>
            </w:pPr>
          </w:p>
        </w:tc>
      </w:tr>
      <w:tr w:rsidR="00391078" w14:paraId="66210B8E" w14:textId="77777777">
        <w:trPr>
          <w:trHeight w:val="330"/>
        </w:trPr>
        <w:tc>
          <w:tcPr>
            <w:tcW w:w="1443" w:type="dxa"/>
            <w:gridSpan w:val="3"/>
            <w:vMerge/>
            <w:tcBorders>
              <w:tl2br w:val="nil"/>
              <w:tr2bl w:val="nil"/>
            </w:tcBorders>
            <w:vAlign w:val="center"/>
          </w:tcPr>
          <w:p w14:paraId="2ADC4E04"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60A9C552"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其他资金</w:t>
            </w:r>
          </w:p>
        </w:tc>
        <w:tc>
          <w:tcPr>
            <w:tcW w:w="4228" w:type="dxa"/>
            <w:gridSpan w:val="2"/>
            <w:tcBorders>
              <w:tl2br w:val="nil"/>
              <w:tr2bl w:val="nil"/>
            </w:tcBorders>
            <w:vAlign w:val="center"/>
          </w:tcPr>
          <w:p w14:paraId="6C03BAC5" w14:textId="77777777" w:rsidR="00391078" w:rsidRDefault="00391078">
            <w:pPr>
              <w:jc w:val="right"/>
              <w:rPr>
                <w:rFonts w:ascii="TimesNewRoman" w:hAnsi="TimesNewRoman" w:cs="TimesNewRoman"/>
                <w:color w:val="000000"/>
                <w:sz w:val="20"/>
              </w:rPr>
            </w:pPr>
          </w:p>
        </w:tc>
      </w:tr>
      <w:tr w:rsidR="00391078" w14:paraId="692C8965" w14:textId="77777777">
        <w:trPr>
          <w:trHeight w:val="1015"/>
        </w:trPr>
        <w:tc>
          <w:tcPr>
            <w:tcW w:w="438" w:type="dxa"/>
            <w:tcBorders>
              <w:tl2br w:val="nil"/>
              <w:tr2bl w:val="nil"/>
            </w:tcBorders>
            <w:vAlign w:val="center"/>
          </w:tcPr>
          <w:p w14:paraId="1CC52752"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年度</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目标</w:t>
            </w:r>
          </w:p>
        </w:tc>
        <w:tc>
          <w:tcPr>
            <w:tcW w:w="8582" w:type="dxa"/>
            <w:gridSpan w:val="6"/>
            <w:tcBorders>
              <w:tl2br w:val="nil"/>
              <w:tr2bl w:val="nil"/>
            </w:tcBorders>
            <w:vAlign w:val="center"/>
          </w:tcPr>
          <w:p w14:paraId="52823B5F" w14:textId="77777777" w:rsidR="00391078" w:rsidRDefault="00000000">
            <w:pPr>
              <w:jc w:val="left"/>
              <w:rPr>
                <w:rFonts w:ascii="TimesNewRoman" w:hAnsi="TimesNewRoman" w:cs="TimesNewRoman"/>
                <w:color w:val="000000"/>
                <w:sz w:val="20"/>
              </w:rPr>
            </w:pPr>
            <w:r>
              <w:rPr>
                <w:rFonts w:ascii="TimesNewRoman" w:hAnsi="TimesNewRoman" w:cs="TimesNewRoman" w:hint="eastAsia"/>
                <w:color w:val="000000"/>
                <w:sz w:val="20"/>
              </w:rPr>
              <w:t>市防范和处置非法集资工作领导小组办公室设在市地方金融监管局。该工作是一项重要工作，省里每年对各市进行考核，其中把防范和处置非法集资工作专项经费列入同级财政预算作为一项重要考核指标。市地方金融监管局是全市扫黑除恶斗</w:t>
            </w:r>
            <w:proofErr w:type="gramStart"/>
            <w:r>
              <w:rPr>
                <w:rFonts w:ascii="TimesNewRoman" w:hAnsi="TimesNewRoman" w:cs="TimesNewRoman" w:hint="eastAsia"/>
                <w:color w:val="000000"/>
                <w:sz w:val="20"/>
              </w:rPr>
              <w:t>争工作</w:t>
            </w:r>
            <w:proofErr w:type="gramEnd"/>
            <w:r>
              <w:rPr>
                <w:rFonts w:ascii="TimesNewRoman" w:hAnsi="TimesNewRoman" w:cs="TimesNewRoman" w:hint="eastAsia"/>
                <w:color w:val="000000"/>
                <w:sz w:val="20"/>
              </w:rPr>
              <w:t>领导小组成员单位，承担金融放贷领域扫黑除恶方面的相关工作。</w:t>
            </w:r>
          </w:p>
        </w:tc>
      </w:tr>
      <w:tr w:rsidR="00391078" w14:paraId="16F9C652" w14:textId="77777777">
        <w:trPr>
          <w:trHeight w:val="508"/>
        </w:trPr>
        <w:tc>
          <w:tcPr>
            <w:tcW w:w="438" w:type="dxa"/>
            <w:vMerge w:val="restart"/>
            <w:tcBorders>
              <w:tl2br w:val="nil"/>
              <w:tr2bl w:val="nil"/>
            </w:tcBorders>
            <w:vAlign w:val="center"/>
          </w:tcPr>
          <w:p w14:paraId="6C9FD862"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绩</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效</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标</w:t>
            </w:r>
          </w:p>
        </w:tc>
        <w:tc>
          <w:tcPr>
            <w:tcW w:w="723" w:type="dxa"/>
            <w:tcBorders>
              <w:tl2br w:val="nil"/>
              <w:tr2bl w:val="nil"/>
            </w:tcBorders>
            <w:vAlign w:val="center"/>
          </w:tcPr>
          <w:p w14:paraId="4B3D08A2"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一级</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指标</w:t>
            </w:r>
          </w:p>
        </w:tc>
        <w:tc>
          <w:tcPr>
            <w:tcW w:w="759" w:type="dxa"/>
            <w:gridSpan w:val="2"/>
            <w:tcBorders>
              <w:tl2br w:val="nil"/>
              <w:tr2bl w:val="nil"/>
            </w:tcBorders>
            <w:vAlign w:val="center"/>
          </w:tcPr>
          <w:p w14:paraId="7F811161"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二级指标</w:t>
            </w:r>
          </w:p>
        </w:tc>
        <w:tc>
          <w:tcPr>
            <w:tcW w:w="2872" w:type="dxa"/>
            <w:tcBorders>
              <w:tl2br w:val="nil"/>
              <w:tr2bl w:val="nil"/>
            </w:tcBorders>
            <w:vAlign w:val="center"/>
          </w:tcPr>
          <w:p w14:paraId="1584B0F9"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三级指标</w:t>
            </w:r>
          </w:p>
        </w:tc>
        <w:tc>
          <w:tcPr>
            <w:tcW w:w="4228" w:type="dxa"/>
            <w:gridSpan w:val="2"/>
            <w:tcBorders>
              <w:tl2br w:val="nil"/>
              <w:tr2bl w:val="nil"/>
            </w:tcBorders>
            <w:vAlign w:val="center"/>
          </w:tcPr>
          <w:p w14:paraId="1E860851"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指标值</w:t>
            </w:r>
          </w:p>
        </w:tc>
      </w:tr>
      <w:tr w:rsidR="00391078" w14:paraId="305BAC19" w14:textId="77777777">
        <w:trPr>
          <w:trHeight w:val="736"/>
        </w:trPr>
        <w:tc>
          <w:tcPr>
            <w:tcW w:w="438" w:type="dxa"/>
            <w:vMerge/>
            <w:tcBorders>
              <w:tl2br w:val="nil"/>
              <w:tr2bl w:val="nil"/>
            </w:tcBorders>
            <w:vAlign w:val="center"/>
          </w:tcPr>
          <w:p w14:paraId="073A08CA"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586FEE6B"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产出指标</w:t>
            </w:r>
          </w:p>
        </w:tc>
        <w:tc>
          <w:tcPr>
            <w:tcW w:w="759" w:type="dxa"/>
            <w:gridSpan w:val="2"/>
            <w:tcBorders>
              <w:tl2br w:val="nil"/>
              <w:tr2bl w:val="nil"/>
            </w:tcBorders>
            <w:vAlign w:val="center"/>
          </w:tcPr>
          <w:p w14:paraId="591A722F"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数量指标</w:t>
            </w:r>
          </w:p>
        </w:tc>
        <w:tc>
          <w:tcPr>
            <w:tcW w:w="2872" w:type="dxa"/>
            <w:tcBorders>
              <w:tl2br w:val="nil"/>
              <w:tr2bl w:val="nil"/>
            </w:tcBorders>
            <w:vAlign w:val="center"/>
          </w:tcPr>
          <w:p w14:paraId="669B63D1" w14:textId="77777777" w:rsidR="00391078" w:rsidRDefault="00000000">
            <w:pPr>
              <w:jc w:val="center"/>
              <w:textAlignment w:val="center"/>
              <w:rPr>
                <w:rFonts w:ascii="TimesNewRoman" w:hAnsi="TimesNewRoman" w:cs="TimesNewRoman"/>
                <w:color w:val="000000"/>
                <w:sz w:val="20"/>
              </w:rPr>
            </w:pPr>
            <w:r>
              <w:rPr>
                <w:rFonts w:hint="eastAsia"/>
                <w:sz w:val="20"/>
              </w:rPr>
              <w:t>日常监测系统</w:t>
            </w:r>
          </w:p>
        </w:tc>
        <w:tc>
          <w:tcPr>
            <w:tcW w:w="4228" w:type="dxa"/>
            <w:gridSpan w:val="2"/>
            <w:tcBorders>
              <w:tl2br w:val="nil"/>
              <w:tr2bl w:val="nil"/>
            </w:tcBorders>
            <w:vAlign w:val="center"/>
          </w:tcPr>
          <w:p w14:paraId="72513498" w14:textId="77777777" w:rsidR="00391078" w:rsidRDefault="00000000">
            <w:pPr>
              <w:jc w:val="center"/>
              <w:rPr>
                <w:rFonts w:ascii="TimesNewRoman" w:hAnsi="TimesNewRoman" w:cs="TimesNewRoman"/>
                <w:color w:val="000000"/>
                <w:sz w:val="20"/>
              </w:rPr>
            </w:pPr>
            <w:r>
              <w:rPr>
                <w:rFonts w:hint="eastAsia"/>
                <w:sz w:val="20"/>
              </w:rPr>
              <w:t>1</w:t>
            </w:r>
            <w:r>
              <w:rPr>
                <w:rFonts w:hint="eastAsia"/>
                <w:sz w:val="20"/>
              </w:rPr>
              <w:t>个</w:t>
            </w:r>
          </w:p>
        </w:tc>
      </w:tr>
      <w:tr w:rsidR="00391078" w14:paraId="52E54742" w14:textId="77777777">
        <w:trPr>
          <w:trHeight w:val="736"/>
        </w:trPr>
        <w:tc>
          <w:tcPr>
            <w:tcW w:w="438" w:type="dxa"/>
            <w:vMerge/>
            <w:tcBorders>
              <w:tl2br w:val="nil"/>
              <w:tr2bl w:val="nil"/>
            </w:tcBorders>
            <w:vAlign w:val="center"/>
          </w:tcPr>
          <w:p w14:paraId="47E5FEBE"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D6A99AF"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5D96C688"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质量指标</w:t>
            </w:r>
          </w:p>
        </w:tc>
        <w:tc>
          <w:tcPr>
            <w:tcW w:w="2872" w:type="dxa"/>
            <w:tcBorders>
              <w:tl2br w:val="nil"/>
              <w:tr2bl w:val="nil"/>
            </w:tcBorders>
            <w:vAlign w:val="center"/>
          </w:tcPr>
          <w:p w14:paraId="7C4B4830" w14:textId="77777777" w:rsidR="00391078" w:rsidRDefault="00000000">
            <w:pPr>
              <w:jc w:val="center"/>
              <w:textAlignment w:val="center"/>
              <w:rPr>
                <w:rFonts w:ascii="TimesNewRoman" w:hAnsi="TimesNewRoman" w:cs="TimesNewRoman"/>
                <w:color w:val="000000"/>
                <w:sz w:val="20"/>
              </w:rPr>
            </w:pPr>
            <w:r>
              <w:rPr>
                <w:rFonts w:hint="eastAsia"/>
                <w:sz w:val="20"/>
              </w:rPr>
              <w:t xml:space="preserve">　建立健全常态化宣传教育和风险排查机制</w:t>
            </w:r>
          </w:p>
        </w:tc>
        <w:tc>
          <w:tcPr>
            <w:tcW w:w="4228" w:type="dxa"/>
            <w:gridSpan w:val="2"/>
            <w:tcBorders>
              <w:tl2br w:val="nil"/>
              <w:tr2bl w:val="nil"/>
            </w:tcBorders>
            <w:vAlign w:val="center"/>
          </w:tcPr>
          <w:p w14:paraId="6F1D5225" w14:textId="77777777" w:rsidR="00391078" w:rsidRDefault="00000000">
            <w:pPr>
              <w:jc w:val="center"/>
              <w:rPr>
                <w:rFonts w:ascii="TimesNewRoman" w:hAnsi="TimesNewRoman" w:cs="TimesNewRoman"/>
                <w:color w:val="000000"/>
                <w:sz w:val="20"/>
              </w:rPr>
            </w:pPr>
            <w:r>
              <w:rPr>
                <w:rFonts w:hint="eastAsia"/>
                <w:sz w:val="20"/>
              </w:rPr>
              <w:t xml:space="preserve">提升　</w:t>
            </w:r>
          </w:p>
        </w:tc>
      </w:tr>
      <w:tr w:rsidR="00391078" w14:paraId="0D5D9A9D" w14:textId="77777777">
        <w:trPr>
          <w:trHeight w:val="736"/>
        </w:trPr>
        <w:tc>
          <w:tcPr>
            <w:tcW w:w="438" w:type="dxa"/>
            <w:vMerge/>
            <w:tcBorders>
              <w:tl2br w:val="nil"/>
              <w:tr2bl w:val="nil"/>
            </w:tcBorders>
            <w:vAlign w:val="center"/>
          </w:tcPr>
          <w:p w14:paraId="40EB8585"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266E114A"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79A12C8"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时效指标</w:t>
            </w:r>
          </w:p>
        </w:tc>
        <w:tc>
          <w:tcPr>
            <w:tcW w:w="2872" w:type="dxa"/>
            <w:tcBorders>
              <w:tl2br w:val="nil"/>
              <w:tr2bl w:val="nil"/>
            </w:tcBorders>
            <w:vAlign w:val="center"/>
          </w:tcPr>
          <w:p w14:paraId="1CCF66C3" w14:textId="77777777" w:rsidR="00391078" w:rsidRDefault="00000000">
            <w:pPr>
              <w:jc w:val="center"/>
              <w:textAlignment w:val="center"/>
              <w:rPr>
                <w:rFonts w:ascii="TimesNewRoman" w:hAnsi="TimesNewRoman" w:cs="TimesNewRoman"/>
                <w:color w:val="000000"/>
                <w:sz w:val="20"/>
              </w:rPr>
            </w:pPr>
            <w:r>
              <w:rPr>
                <w:rFonts w:hint="eastAsia"/>
                <w:sz w:val="20"/>
              </w:rPr>
              <w:t xml:space="preserve">完成时间　</w:t>
            </w:r>
          </w:p>
        </w:tc>
        <w:tc>
          <w:tcPr>
            <w:tcW w:w="4228" w:type="dxa"/>
            <w:gridSpan w:val="2"/>
            <w:tcBorders>
              <w:tl2br w:val="nil"/>
              <w:tr2bl w:val="nil"/>
            </w:tcBorders>
            <w:vAlign w:val="center"/>
          </w:tcPr>
          <w:p w14:paraId="5BA61417" w14:textId="77777777" w:rsidR="00391078" w:rsidRDefault="00000000">
            <w:pPr>
              <w:jc w:val="center"/>
              <w:rPr>
                <w:rFonts w:ascii="TimesNewRoman" w:hAnsi="TimesNewRoman" w:cs="TimesNewRoman"/>
                <w:color w:val="000000"/>
                <w:sz w:val="20"/>
              </w:rPr>
            </w:pPr>
            <w:r>
              <w:rPr>
                <w:rFonts w:hint="eastAsia"/>
                <w:sz w:val="20"/>
              </w:rPr>
              <w:t>每年末</w:t>
            </w:r>
          </w:p>
        </w:tc>
      </w:tr>
      <w:tr w:rsidR="00391078" w14:paraId="155D129A" w14:textId="77777777">
        <w:trPr>
          <w:trHeight w:val="736"/>
        </w:trPr>
        <w:tc>
          <w:tcPr>
            <w:tcW w:w="438" w:type="dxa"/>
            <w:vMerge/>
            <w:tcBorders>
              <w:tl2br w:val="nil"/>
              <w:tr2bl w:val="nil"/>
            </w:tcBorders>
            <w:vAlign w:val="center"/>
          </w:tcPr>
          <w:p w14:paraId="5B012DDC"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7492CEF"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2D4DA8C3"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成本指标</w:t>
            </w:r>
          </w:p>
        </w:tc>
        <w:tc>
          <w:tcPr>
            <w:tcW w:w="2872" w:type="dxa"/>
            <w:tcBorders>
              <w:tl2br w:val="nil"/>
              <w:tr2bl w:val="nil"/>
            </w:tcBorders>
            <w:vAlign w:val="center"/>
          </w:tcPr>
          <w:p w14:paraId="175015D0" w14:textId="77777777" w:rsidR="00391078" w:rsidRDefault="00000000">
            <w:pPr>
              <w:jc w:val="center"/>
              <w:textAlignment w:val="center"/>
              <w:rPr>
                <w:rFonts w:ascii="TimesNewRoman" w:hAnsi="TimesNewRoman" w:cs="TimesNewRoman"/>
                <w:color w:val="000000"/>
                <w:sz w:val="20"/>
              </w:rPr>
            </w:pPr>
            <w:r>
              <w:rPr>
                <w:rFonts w:hint="eastAsia"/>
                <w:sz w:val="20"/>
              </w:rPr>
              <w:t>宣传教育成本</w:t>
            </w:r>
          </w:p>
        </w:tc>
        <w:tc>
          <w:tcPr>
            <w:tcW w:w="4228" w:type="dxa"/>
            <w:gridSpan w:val="2"/>
            <w:tcBorders>
              <w:tl2br w:val="nil"/>
              <w:tr2bl w:val="nil"/>
            </w:tcBorders>
            <w:vAlign w:val="center"/>
          </w:tcPr>
          <w:p w14:paraId="76617F49" w14:textId="77777777" w:rsidR="00391078" w:rsidRDefault="00000000">
            <w:pPr>
              <w:jc w:val="center"/>
              <w:rPr>
                <w:rFonts w:ascii="TimesNewRoman" w:hAnsi="TimesNewRoman" w:cs="TimesNewRoman"/>
                <w:color w:val="000000"/>
                <w:sz w:val="20"/>
              </w:rPr>
            </w:pPr>
            <w:r>
              <w:rPr>
                <w:rFonts w:ascii="Arial" w:hAnsi="Arial" w:cs="Arial"/>
                <w:sz w:val="20"/>
              </w:rPr>
              <w:t>≤</w:t>
            </w:r>
            <w:r>
              <w:rPr>
                <w:rFonts w:hint="eastAsia"/>
                <w:sz w:val="20"/>
              </w:rPr>
              <w:t>15.5</w:t>
            </w:r>
            <w:r>
              <w:rPr>
                <w:rFonts w:hint="eastAsia"/>
                <w:sz w:val="20"/>
              </w:rPr>
              <w:t>万</w:t>
            </w:r>
          </w:p>
        </w:tc>
      </w:tr>
      <w:tr w:rsidR="00391078" w14:paraId="56D602FE" w14:textId="77777777">
        <w:trPr>
          <w:trHeight w:val="736"/>
        </w:trPr>
        <w:tc>
          <w:tcPr>
            <w:tcW w:w="438" w:type="dxa"/>
            <w:vMerge/>
            <w:tcBorders>
              <w:tl2br w:val="nil"/>
              <w:tr2bl w:val="nil"/>
            </w:tcBorders>
            <w:vAlign w:val="center"/>
          </w:tcPr>
          <w:p w14:paraId="2E9F53D2"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315F69C5"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效益指标</w:t>
            </w:r>
          </w:p>
        </w:tc>
        <w:tc>
          <w:tcPr>
            <w:tcW w:w="759" w:type="dxa"/>
            <w:gridSpan w:val="2"/>
            <w:tcBorders>
              <w:tl2br w:val="nil"/>
              <w:tr2bl w:val="nil"/>
            </w:tcBorders>
            <w:vAlign w:val="center"/>
          </w:tcPr>
          <w:p w14:paraId="3469732C"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经济效益指标</w:t>
            </w:r>
          </w:p>
        </w:tc>
        <w:tc>
          <w:tcPr>
            <w:tcW w:w="2872" w:type="dxa"/>
            <w:tcBorders>
              <w:tl2br w:val="nil"/>
              <w:tr2bl w:val="nil"/>
            </w:tcBorders>
            <w:vAlign w:val="center"/>
          </w:tcPr>
          <w:p w14:paraId="4C743933" w14:textId="77777777" w:rsidR="00391078" w:rsidRDefault="00000000">
            <w:pPr>
              <w:jc w:val="center"/>
              <w:textAlignment w:val="center"/>
              <w:rPr>
                <w:rFonts w:ascii="TimesNewRoman" w:hAnsi="TimesNewRoman" w:cs="TimesNewRoman"/>
                <w:color w:val="000000"/>
                <w:sz w:val="20"/>
              </w:rPr>
            </w:pPr>
            <w:r>
              <w:rPr>
                <w:rFonts w:hint="eastAsia"/>
                <w:sz w:val="20"/>
              </w:rPr>
              <w:t xml:space="preserve">建立防范处置非法集资长效机制　</w:t>
            </w:r>
          </w:p>
        </w:tc>
        <w:tc>
          <w:tcPr>
            <w:tcW w:w="4228" w:type="dxa"/>
            <w:gridSpan w:val="2"/>
            <w:tcBorders>
              <w:tl2br w:val="nil"/>
              <w:tr2bl w:val="nil"/>
            </w:tcBorders>
            <w:vAlign w:val="center"/>
          </w:tcPr>
          <w:p w14:paraId="21C327AE"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提升</w:t>
            </w:r>
          </w:p>
        </w:tc>
      </w:tr>
      <w:tr w:rsidR="00391078" w14:paraId="5B40061C" w14:textId="77777777">
        <w:trPr>
          <w:trHeight w:val="736"/>
        </w:trPr>
        <w:tc>
          <w:tcPr>
            <w:tcW w:w="438" w:type="dxa"/>
            <w:vMerge/>
            <w:tcBorders>
              <w:tl2br w:val="nil"/>
              <w:tr2bl w:val="nil"/>
            </w:tcBorders>
            <w:vAlign w:val="center"/>
          </w:tcPr>
          <w:p w14:paraId="6B3DC0BC"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3B17CCCE"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1B18D2E1"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社会效益指标</w:t>
            </w:r>
          </w:p>
        </w:tc>
        <w:tc>
          <w:tcPr>
            <w:tcW w:w="2872" w:type="dxa"/>
            <w:tcBorders>
              <w:tl2br w:val="nil"/>
              <w:tr2bl w:val="nil"/>
            </w:tcBorders>
            <w:vAlign w:val="center"/>
          </w:tcPr>
          <w:p w14:paraId="225EC5A0" w14:textId="77777777" w:rsidR="00391078" w:rsidRDefault="00000000">
            <w:pPr>
              <w:jc w:val="center"/>
              <w:textAlignment w:val="center"/>
              <w:rPr>
                <w:rFonts w:ascii="TimesNewRoman" w:hAnsi="TimesNewRoman" w:cs="TimesNewRoman"/>
                <w:color w:val="000000"/>
                <w:sz w:val="20"/>
              </w:rPr>
            </w:pPr>
            <w:r>
              <w:rPr>
                <w:rFonts w:hint="eastAsia"/>
                <w:sz w:val="20"/>
              </w:rPr>
              <w:t>维护社会稳定</w:t>
            </w:r>
          </w:p>
        </w:tc>
        <w:tc>
          <w:tcPr>
            <w:tcW w:w="4228" w:type="dxa"/>
            <w:gridSpan w:val="2"/>
            <w:tcBorders>
              <w:tl2br w:val="nil"/>
              <w:tr2bl w:val="nil"/>
            </w:tcBorders>
            <w:vAlign w:val="center"/>
          </w:tcPr>
          <w:p w14:paraId="28D05455" w14:textId="77777777" w:rsidR="00391078" w:rsidRDefault="00000000">
            <w:pPr>
              <w:jc w:val="center"/>
              <w:rPr>
                <w:rFonts w:ascii="TimesNewRoman" w:hAnsi="TimesNewRoman" w:cs="TimesNewRoman"/>
                <w:color w:val="000000"/>
                <w:sz w:val="20"/>
              </w:rPr>
            </w:pPr>
            <w:r>
              <w:rPr>
                <w:rFonts w:hint="eastAsia"/>
                <w:sz w:val="20"/>
              </w:rPr>
              <w:t>稳定</w:t>
            </w:r>
          </w:p>
        </w:tc>
      </w:tr>
      <w:tr w:rsidR="00391078" w14:paraId="7518B9BC" w14:textId="77777777">
        <w:trPr>
          <w:trHeight w:val="736"/>
        </w:trPr>
        <w:tc>
          <w:tcPr>
            <w:tcW w:w="438" w:type="dxa"/>
            <w:vMerge/>
            <w:tcBorders>
              <w:tl2br w:val="nil"/>
              <w:tr2bl w:val="nil"/>
            </w:tcBorders>
            <w:vAlign w:val="center"/>
          </w:tcPr>
          <w:p w14:paraId="42375A15"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60879F69"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4DFB596F"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生态效益指标</w:t>
            </w:r>
          </w:p>
        </w:tc>
        <w:tc>
          <w:tcPr>
            <w:tcW w:w="2872" w:type="dxa"/>
            <w:tcBorders>
              <w:tl2br w:val="nil"/>
              <w:tr2bl w:val="nil"/>
            </w:tcBorders>
            <w:vAlign w:val="center"/>
          </w:tcPr>
          <w:p w14:paraId="3EA2CC71" w14:textId="77777777" w:rsidR="00391078" w:rsidRDefault="00000000">
            <w:pPr>
              <w:jc w:val="center"/>
              <w:textAlignment w:val="center"/>
              <w:rPr>
                <w:rFonts w:ascii="TimesNewRoman" w:hAnsi="TimesNewRoman" w:cs="TimesNewRoman"/>
                <w:color w:val="000000"/>
                <w:sz w:val="20"/>
              </w:rPr>
            </w:pPr>
            <w:r>
              <w:rPr>
                <w:rFonts w:hint="eastAsia"/>
                <w:sz w:val="20"/>
              </w:rPr>
              <w:t xml:space="preserve">　金融生态环境</w:t>
            </w:r>
          </w:p>
        </w:tc>
        <w:tc>
          <w:tcPr>
            <w:tcW w:w="4228" w:type="dxa"/>
            <w:gridSpan w:val="2"/>
            <w:tcBorders>
              <w:tl2br w:val="nil"/>
              <w:tr2bl w:val="nil"/>
            </w:tcBorders>
            <w:vAlign w:val="center"/>
          </w:tcPr>
          <w:p w14:paraId="0689F215" w14:textId="77777777" w:rsidR="00391078" w:rsidRDefault="00000000">
            <w:pPr>
              <w:jc w:val="center"/>
              <w:rPr>
                <w:rFonts w:ascii="TimesNewRoman" w:hAnsi="TimesNewRoman" w:cs="TimesNewRoman"/>
                <w:color w:val="000000"/>
                <w:sz w:val="20"/>
              </w:rPr>
            </w:pPr>
            <w:r>
              <w:rPr>
                <w:rFonts w:hint="eastAsia"/>
                <w:sz w:val="20"/>
              </w:rPr>
              <w:t>良好</w:t>
            </w:r>
          </w:p>
        </w:tc>
      </w:tr>
      <w:tr w:rsidR="00391078" w14:paraId="084CE9D2" w14:textId="77777777">
        <w:trPr>
          <w:trHeight w:val="874"/>
        </w:trPr>
        <w:tc>
          <w:tcPr>
            <w:tcW w:w="438" w:type="dxa"/>
            <w:vMerge/>
            <w:tcBorders>
              <w:tl2br w:val="nil"/>
              <w:tr2bl w:val="nil"/>
            </w:tcBorders>
            <w:vAlign w:val="center"/>
          </w:tcPr>
          <w:p w14:paraId="509A64A5"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4E13F7D1"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F16D9A6"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可持续影响指标</w:t>
            </w:r>
          </w:p>
        </w:tc>
        <w:tc>
          <w:tcPr>
            <w:tcW w:w="2872" w:type="dxa"/>
            <w:tcBorders>
              <w:tl2br w:val="nil"/>
              <w:tr2bl w:val="nil"/>
            </w:tcBorders>
            <w:vAlign w:val="center"/>
          </w:tcPr>
          <w:p w14:paraId="5AA8B581" w14:textId="77777777" w:rsidR="00391078" w:rsidRDefault="00000000">
            <w:pPr>
              <w:jc w:val="center"/>
              <w:textAlignment w:val="center"/>
              <w:rPr>
                <w:rFonts w:ascii="TimesNewRoman" w:eastAsia="宋体" w:hAnsi="TimesNewRoman" w:cs="TimesNewRoman"/>
                <w:color w:val="000000"/>
                <w:sz w:val="20"/>
              </w:rPr>
            </w:pPr>
            <w:r>
              <w:rPr>
                <w:rFonts w:hint="eastAsia"/>
                <w:sz w:val="20"/>
              </w:rPr>
              <w:t>促进经济的可持续发展</w:t>
            </w:r>
          </w:p>
        </w:tc>
        <w:tc>
          <w:tcPr>
            <w:tcW w:w="4228" w:type="dxa"/>
            <w:gridSpan w:val="2"/>
            <w:tcBorders>
              <w:tl2br w:val="nil"/>
              <w:tr2bl w:val="nil"/>
            </w:tcBorders>
            <w:vAlign w:val="center"/>
          </w:tcPr>
          <w:p w14:paraId="15480DFA" w14:textId="77777777" w:rsidR="00391078" w:rsidRDefault="00000000">
            <w:pPr>
              <w:jc w:val="center"/>
              <w:rPr>
                <w:rFonts w:ascii="TimesNewRoman" w:hAnsi="TimesNewRoman" w:cs="TimesNewRoman"/>
                <w:color w:val="000000"/>
                <w:sz w:val="20"/>
              </w:rPr>
            </w:pPr>
            <w:r>
              <w:rPr>
                <w:rFonts w:hint="eastAsia"/>
                <w:sz w:val="20"/>
              </w:rPr>
              <w:t>良好</w:t>
            </w:r>
          </w:p>
        </w:tc>
      </w:tr>
      <w:tr w:rsidR="00391078" w14:paraId="6E8C481A" w14:textId="77777777">
        <w:trPr>
          <w:trHeight w:val="736"/>
        </w:trPr>
        <w:tc>
          <w:tcPr>
            <w:tcW w:w="438" w:type="dxa"/>
            <w:vMerge/>
            <w:tcBorders>
              <w:tl2br w:val="nil"/>
              <w:tr2bl w:val="nil"/>
            </w:tcBorders>
            <w:vAlign w:val="center"/>
          </w:tcPr>
          <w:p w14:paraId="09B2C109" w14:textId="77777777" w:rsidR="00391078" w:rsidRDefault="00391078">
            <w:pPr>
              <w:jc w:val="center"/>
              <w:rPr>
                <w:rFonts w:ascii="TimesNewRoman" w:hAnsi="TimesNewRoman" w:cs="TimesNewRoman"/>
                <w:color w:val="000000"/>
                <w:sz w:val="20"/>
              </w:rPr>
            </w:pPr>
          </w:p>
        </w:tc>
        <w:tc>
          <w:tcPr>
            <w:tcW w:w="723" w:type="dxa"/>
            <w:tcBorders>
              <w:tl2br w:val="nil"/>
              <w:tr2bl w:val="nil"/>
            </w:tcBorders>
            <w:vAlign w:val="center"/>
          </w:tcPr>
          <w:p w14:paraId="29A41C09"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759" w:type="dxa"/>
            <w:gridSpan w:val="2"/>
            <w:tcBorders>
              <w:tl2br w:val="nil"/>
              <w:tr2bl w:val="nil"/>
            </w:tcBorders>
            <w:vAlign w:val="center"/>
          </w:tcPr>
          <w:p w14:paraId="17D44DBA"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2872" w:type="dxa"/>
            <w:tcBorders>
              <w:tl2br w:val="nil"/>
              <w:tr2bl w:val="nil"/>
            </w:tcBorders>
            <w:vAlign w:val="center"/>
          </w:tcPr>
          <w:p w14:paraId="46B6A4D9" w14:textId="77777777" w:rsidR="00391078" w:rsidRDefault="00000000">
            <w:pPr>
              <w:jc w:val="center"/>
              <w:textAlignment w:val="center"/>
              <w:rPr>
                <w:rFonts w:ascii="TimesNewRoman" w:eastAsia="宋体" w:hAnsi="TimesNewRoman" w:cs="TimesNewRoman"/>
                <w:color w:val="000000"/>
                <w:sz w:val="20"/>
              </w:rPr>
            </w:pPr>
            <w:r>
              <w:rPr>
                <w:rFonts w:hint="eastAsia"/>
                <w:sz w:val="20"/>
              </w:rPr>
              <w:t>群众满意度</w:t>
            </w:r>
          </w:p>
        </w:tc>
        <w:tc>
          <w:tcPr>
            <w:tcW w:w="4228" w:type="dxa"/>
            <w:gridSpan w:val="2"/>
            <w:tcBorders>
              <w:tl2br w:val="nil"/>
              <w:tr2bl w:val="nil"/>
            </w:tcBorders>
            <w:vAlign w:val="center"/>
          </w:tcPr>
          <w:p w14:paraId="67DEEF39" w14:textId="77777777" w:rsidR="00391078" w:rsidRDefault="00000000">
            <w:pPr>
              <w:jc w:val="center"/>
              <w:rPr>
                <w:rFonts w:ascii="TimesNewRoman" w:hAnsi="TimesNewRoman" w:cs="TimesNewRoman"/>
                <w:color w:val="000000"/>
                <w:sz w:val="20"/>
              </w:rPr>
            </w:pPr>
            <w:r>
              <w:rPr>
                <w:rFonts w:hint="eastAsia"/>
                <w:sz w:val="20"/>
              </w:rPr>
              <w:t>满意</w:t>
            </w:r>
          </w:p>
        </w:tc>
      </w:tr>
      <w:tr w:rsidR="00391078" w14:paraId="072BEFB6" w14:textId="77777777">
        <w:trPr>
          <w:trHeight w:val="253"/>
        </w:trPr>
        <w:tc>
          <w:tcPr>
            <w:tcW w:w="9020" w:type="dxa"/>
            <w:gridSpan w:val="7"/>
            <w:tcBorders>
              <w:top w:val="nil"/>
              <w:left w:val="nil"/>
              <w:bottom w:val="nil"/>
              <w:right w:val="nil"/>
            </w:tcBorders>
            <w:vAlign w:val="center"/>
          </w:tcPr>
          <w:p w14:paraId="16B70AF4" w14:textId="77777777" w:rsidR="00391078" w:rsidRDefault="00391078">
            <w:pPr>
              <w:widowControl/>
              <w:textAlignment w:val="center"/>
              <w:rPr>
                <w:rFonts w:ascii="TimesNewRoman" w:hAnsi="TimesNewRoman" w:cs="TimesNewRoman"/>
                <w:b/>
                <w:bCs/>
                <w:color w:val="000000"/>
                <w:szCs w:val="32"/>
              </w:rPr>
            </w:pPr>
          </w:p>
        </w:tc>
      </w:tr>
      <w:tr w:rsidR="00391078" w14:paraId="7EB24423" w14:textId="77777777">
        <w:trPr>
          <w:trHeight w:val="253"/>
        </w:trPr>
        <w:tc>
          <w:tcPr>
            <w:tcW w:w="9020" w:type="dxa"/>
            <w:gridSpan w:val="7"/>
            <w:tcBorders>
              <w:top w:val="nil"/>
              <w:left w:val="nil"/>
              <w:bottom w:val="nil"/>
              <w:right w:val="nil"/>
            </w:tcBorders>
            <w:vAlign w:val="center"/>
          </w:tcPr>
          <w:p w14:paraId="3B97CE04" w14:textId="77777777" w:rsidR="00391078" w:rsidRDefault="00391078">
            <w:pPr>
              <w:widowControl/>
              <w:textAlignment w:val="center"/>
              <w:rPr>
                <w:rFonts w:ascii="TimesNewRoman" w:hAnsi="TimesNewRoman" w:cs="TimesNewRoman"/>
                <w:b/>
                <w:bCs/>
                <w:color w:val="000000"/>
                <w:szCs w:val="32"/>
              </w:rPr>
            </w:pPr>
          </w:p>
          <w:p w14:paraId="49C7526F" w14:textId="77777777" w:rsidR="00391078" w:rsidRDefault="00000000">
            <w:pPr>
              <w:widowControl/>
              <w:jc w:val="center"/>
              <w:textAlignment w:val="center"/>
              <w:rPr>
                <w:rFonts w:ascii="TimesNewRoman" w:hAnsi="TimesNewRoman" w:cs="TimesNewRoman"/>
                <w:b/>
                <w:bCs/>
                <w:color w:val="000000"/>
                <w:szCs w:val="32"/>
              </w:rPr>
            </w:pPr>
            <w:r>
              <w:rPr>
                <w:rFonts w:ascii="TimesNewRoman" w:hAnsi="TimesNewRoman" w:cs="TimesNewRoman"/>
                <w:b/>
                <w:bCs/>
                <w:color w:val="000000"/>
                <w:szCs w:val="32"/>
              </w:rPr>
              <w:lastRenderedPageBreak/>
              <w:t>项目支出绩效目标表</w:t>
            </w:r>
          </w:p>
        </w:tc>
      </w:tr>
      <w:tr w:rsidR="00391078" w14:paraId="77837AE0" w14:textId="77777777">
        <w:trPr>
          <w:trHeight w:val="253"/>
        </w:trPr>
        <w:tc>
          <w:tcPr>
            <w:tcW w:w="9020" w:type="dxa"/>
            <w:gridSpan w:val="7"/>
            <w:tcBorders>
              <w:top w:val="nil"/>
              <w:left w:val="nil"/>
              <w:bottom w:val="nil"/>
              <w:right w:val="nil"/>
            </w:tcBorders>
            <w:vAlign w:val="center"/>
          </w:tcPr>
          <w:p w14:paraId="17ECEE6D" w14:textId="77777777" w:rsidR="00391078" w:rsidRDefault="00000000">
            <w:pPr>
              <w:widowControl/>
              <w:jc w:val="center"/>
              <w:textAlignment w:val="center"/>
              <w:rPr>
                <w:rFonts w:ascii="TimesNewRoman" w:hAnsi="TimesNewRoman" w:cs="TimesNewRoman"/>
                <w:b/>
                <w:bCs/>
                <w:color w:val="000000"/>
                <w:szCs w:val="32"/>
              </w:rPr>
            </w:pPr>
            <w:r>
              <w:rPr>
                <w:rFonts w:ascii="TimesNewRoman" w:hAnsi="TimesNewRoman" w:cs="TimesNewRoman"/>
                <w:b/>
                <w:bCs/>
                <w:color w:val="000000"/>
                <w:szCs w:val="32"/>
              </w:rPr>
              <w:lastRenderedPageBreak/>
              <w:t>（</w:t>
            </w:r>
            <w:r>
              <w:rPr>
                <w:rFonts w:ascii="TimesNewRoman" w:hAnsi="TimesNewRoman" w:cs="TimesNewRoman"/>
                <w:b/>
                <w:bCs/>
                <w:color w:val="000000"/>
                <w:szCs w:val="32"/>
              </w:rPr>
              <w:t>2024</w:t>
            </w:r>
            <w:r>
              <w:rPr>
                <w:rFonts w:ascii="TimesNewRoman" w:hAnsi="TimesNewRoman" w:cs="TimesNewRoman"/>
                <w:b/>
                <w:bCs/>
                <w:color w:val="000000"/>
                <w:szCs w:val="32"/>
              </w:rPr>
              <w:t>年度）</w:t>
            </w:r>
          </w:p>
        </w:tc>
      </w:tr>
      <w:tr w:rsidR="00391078" w14:paraId="4F02C35B" w14:textId="77777777">
        <w:trPr>
          <w:trHeight w:val="330"/>
        </w:trPr>
        <w:tc>
          <w:tcPr>
            <w:tcW w:w="1443" w:type="dxa"/>
            <w:gridSpan w:val="3"/>
            <w:tcBorders>
              <w:tl2br w:val="nil"/>
              <w:tr2bl w:val="nil"/>
            </w:tcBorders>
            <w:vAlign w:val="center"/>
          </w:tcPr>
          <w:p w14:paraId="0A0DD4D2"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项目名称</w:t>
            </w:r>
          </w:p>
        </w:tc>
        <w:tc>
          <w:tcPr>
            <w:tcW w:w="7577" w:type="dxa"/>
            <w:gridSpan w:val="4"/>
            <w:tcBorders>
              <w:tl2br w:val="nil"/>
              <w:tr2bl w:val="nil"/>
            </w:tcBorders>
            <w:vAlign w:val="center"/>
          </w:tcPr>
          <w:p w14:paraId="4FAA3010"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金融改革创新、金融考核、金融培训等工作经费</w:t>
            </w:r>
          </w:p>
        </w:tc>
      </w:tr>
      <w:tr w:rsidR="00391078" w14:paraId="276AD2F4" w14:textId="77777777">
        <w:trPr>
          <w:trHeight w:val="491"/>
        </w:trPr>
        <w:tc>
          <w:tcPr>
            <w:tcW w:w="1443" w:type="dxa"/>
            <w:gridSpan w:val="3"/>
            <w:tcBorders>
              <w:tl2br w:val="nil"/>
              <w:tr2bl w:val="nil"/>
            </w:tcBorders>
            <w:vAlign w:val="center"/>
          </w:tcPr>
          <w:p w14:paraId="380D6954"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主管部门</w:t>
            </w: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及代码</w:t>
            </w:r>
          </w:p>
        </w:tc>
        <w:tc>
          <w:tcPr>
            <w:tcW w:w="3349" w:type="dxa"/>
            <w:gridSpan w:val="2"/>
            <w:tcBorders>
              <w:tl2br w:val="nil"/>
              <w:tr2bl w:val="nil"/>
            </w:tcBorders>
            <w:vAlign w:val="center"/>
          </w:tcPr>
          <w:p w14:paraId="758E8B3D"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[053]</w:t>
            </w:r>
            <w:r>
              <w:rPr>
                <w:rFonts w:ascii="TimesNewRoman" w:hAnsi="TimesNewRoman" w:cs="TimesNewRoman" w:hint="eastAsia"/>
                <w:color w:val="000000"/>
                <w:sz w:val="20"/>
              </w:rPr>
              <w:t>淮南市地方金融监督管理局</w:t>
            </w:r>
          </w:p>
        </w:tc>
        <w:tc>
          <w:tcPr>
            <w:tcW w:w="1848" w:type="dxa"/>
            <w:tcBorders>
              <w:tl2br w:val="nil"/>
              <w:tr2bl w:val="nil"/>
            </w:tcBorders>
            <w:vAlign w:val="center"/>
          </w:tcPr>
          <w:p w14:paraId="78808730"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实施单位</w:t>
            </w:r>
          </w:p>
        </w:tc>
        <w:tc>
          <w:tcPr>
            <w:tcW w:w="2380" w:type="dxa"/>
            <w:tcBorders>
              <w:tl2br w:val="nil"/>
              <w:tr2bl w:val="nil"/>
            </w:tcBorders>
            <w:vAlign w:val="center"/>
          </w:tcPr>
          <w:p w14:paraId="75CF2928"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淮南市地方金融监督管理局</w:t>
            </w:r>
          </w:p>
        </w:tc>
      </w:tr>
      <w:tr w:rsidR="00391078" w14:paraId="0D7D2662" w14:textId="77777777">
        <w:trPr>
          <w:trHeight w:val="330"/>
        </w:trPr>
        <w:tc>
          <w:tcPr>
            <w:tcW w:w="1443" w:type="dxa"/>
            <w:gridSpan w:val="3"/>
            <w:tcBorders>
              <w:tl2br w:val="nil"/>
              <w:tr2bl w:val="nil"/>
            </w:tcBorders>
            <w:vAlign w:val="center"/>
          </w:tcPr>
          <w:p w14:paraId="482B9203"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项目来源</w:t>
            </w:r>
          </w:p>
        </w:tc>
        <w:tc>
          <w:tcPr>
            <w:tcW w:w="3349" w:type="dxa"/>
            <w:gridSpan w:val="2"/>
            <w:tcBorders>
              <w:tl2br w:val="nil"/>
              <w:tr2bl w:val="nil"/>
            </w:tcBorders>
            <w:vAlign w:val="center"/>
          </w:tcPr>
          <w:p w14:paraId="4A8D5FD8"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常年项目</w:t>
            </w:r>
          </w:p>
        </w:tc>
        <w:tc>
          <w:tcPr>
            <w:tcW w:w="1848" w:type="dxa"/>
            <w:tcBorders>
              <w:tl2br w:val="nil"/>
              <w:tr2bl w:val="nil"/>
            </w:tcBorders>
            <w:vAlign w:val="center"/>
          </w:tcPr>
          <w:p w14:paraId="2CA2CABF"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项目期</w:t>
            </w:r>
          </w:p>
        </w:tc>
        <w:tc>
          <w:tcPr>
            <w:tcW w:w="2380" w:type="dxa"/>
            <w:tcBorders>
              <w:tl2br w:val="nil"/>
              <w:tr2bl w:val="nil"/>
            </w:tcBorders>
            <w:vAlign w:val="center"/>
          </w:tcPr>
          <w:p w14:paraId="7C48BCBA"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1</w:t>
            </w:r>
            <w:r>
              <w:rPr>
                <w:rFonts w:ascii="TimesNewRoman" w:hAnsi="TimesNewRoman" w:cs="TimesNewRoman" w:hint="eastAsia"/>
                <w:color w:val="000000"/>
                <w:sz w:val="20"/>
              </w:rPr>
              <w:t>年</w:t>
            </w:r>
          </w:p>
        </w:tc>
      </w:tr>
      <w:tr w:rsidR="00391078" w14:paraId="11F172FC" w14:textId="77777777">
        <w:trPr>
          <w:trHeight w:val="330"/>
        </w:trPr>
        <w:tc>
          <w:tcPr>
            <w:tcW w:w="1443" w:type="dxa"/>
            <w:gridSpan w:val="3"/>
            <w:vMerge w:val="restart"/>
            <w:tcBorders>
              <w:tl2br w:val="nil"/>
              <w:tr2bl w:val="nil"/>
            </w:tcBorders>
            <w:vAlign w:val="center"/>
          </w:tcPr>
          <w:p w14:paraId="153625FE"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项目资金</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（万元）</w:t>
            </w:r>
          </w:p>
        </w:tc>
        <w:tc>
          <w:tcPr>
            <w:tcW w:w="3349" w:type="dxa"/>
            <w:gridSpan w:val="2"/>
            <w:tcBorders>
              <w:tl2br w:val="nil"/>
              <w:tr2bl w:val="nil"/>
            </w:tcBorders>
            <w:vAlign w:val="center"/>
          </w:tcPr>
          <w:p w14:paraId="595C3114"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年度资金总额：</w:t>
            </w:r>
          </w:p>
        </w:tc>
        <w:tc>
          <w:tcPr>
            <w:tcW w:w="4228" w:type="dxa"/>
            <w:gridSpan w:val="2"/>
            <w:tcBorders>
              <w:tl2br w:val="nil"/>
              <w:tr2bl w:val="nil"/>
            </w:tcBorders>
            <w:vAlign w:val="center"/>
          </w:tcPr>
          <w:p w14:paraId="40D3A1C2" w14:textId="2CF4E2D3" w:rsidR="00391078" w:rsidRDefault="00000000">
            <w:pPr>
              <w:jc w:val="right"/>
              <w:rPr>
                <w:rFonts w:ascii="TimesNewRoman" w:hAnsi="TimesNewRoman" w:cs="TimesNewRoman"/>
                <w:color w:val="000000"/>
                <w:sz w:val="20"/>
              </w:rPr>
            </w:pPr>
            <w:r>
              <w:rPr>
                <w:rFonts w:hint="eastAsia"/>
                <w:sz w:val="18"/>
                <w:szCs w:val="18"/>
              </w:rPr>
              <w:t xml:space="preserve">      6.0 </w:t>
            </w:r>
          </w:p>
        </w:tc>
      </w:tr>
      <w:tr w:rsidR="00391078" w14:paraId="297D272C" w14:textId="77777777">
        <w:trPr>
          <w:trHeight w:val="330"/>
        </w:trPr>
        <w:tc>
          <w:tcPr>
            <w:tcW w:w="1443" w:type="dxa"/>
            <w:gridSpan w:val="3"/>
            <w:vMerge/>
            <w:tcBorders>
              <w:tl2br w:val="nil"/>
              <w:tr2bl w:val="nil"/>
            </w:tcBorders>
            <w:vAlign w:val="center"/>
          </w:tcPr>
          <w:p w14:paraId="76D4E969"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610B665E"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其中：财政拨款</w:t>
            </w:r>
          </w:p>
        </w:tc>
        <w:tc>
          <w:tcPr>
            <w:tcW w:w="4228" w:type="dxa"/>
            <w:gridSpan w:val="2"/>
            <w:tcBorders>
              <w:tl2br w:val="nil"/>
              <w:tr2bl w:val="nil"/>
            </w:tcBorders>
            <w:vAlign w:val="center"/>
          </w:tcPr>
          <w:p w14:paraId="0D62FC7E" w14:textId="49AE745F" w:rsidR="00391078" w:rsidRDefault="00000000">
            <w:pPr>
              <w:jc w:val="right"/>
              <w:rPr>
                <w:rFonts w:ascii="TimesNewRoman" w:hAnsi="TimesNewRoman" w:cs="TimesNewRoman"/>
                <w:color w:val="000000"/>
                <w:sz w:val="20"/>
              </w:rPr>
            </w:pPr>
            <w:r>
              <w:rPr>
                <w:rFonts w:hint="eastAsia"/>
                <w:sz w:val="18"/>
                <w:szCs w:val="18"/>
              </w:rPr>
              <w:t xml:space="preserve">      6.0 </w:t>
            </w:r>
          </w:p>
        </w:tc>
      </w:tr>
      <w:tr w:rsidR="00391078" w14:paraId="2B7FAA1A" w14:textId="77777777">
        <w:trPr>
          <w:trHeight w:val="330"/>
        </w:trPr>
        <w:tc>
          <w:tcPr>
            <w:tcW w:w="1443" w:type="dxa"/>
            <w:gridSpan w:val="3"/>
            <w:vMerge/>
            <w:tcBorders>
              <w:tl2br w:val="nil"/>
              <w:tr2bl w:val="nil"/>
            </w:tcBorders>
            <w:vAlign w:val="center"/>
          </w:tcPr>
          <w:p w14:paraId="41547BB5"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611A957C"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上年结转</w:t>
            </w:r>
          </w:p>
        </w:tc>
        <w:tc>
          <w:tcPr>
            <w:tcW w:w="4228" w:type="dxa"/>
            <w:gridSpan w:val="2"/>
            <w:tcBorders>
              <w:tl2br w:val="nil"/>
              <w:tr2bl w:val="nil"/>
            </w:tcBorders>
            <w:vAlign w:val="center"/>
          </w:tcPr>
          <w:p w14:paraId="53E5A1DE" w14:textId="77777777" w:rsidR="00391078" w:rsidRDefault="00391078">
            <w:pPr>
              <w:jc w:val="center"/>
              <w:rPr>
                <w:rFonts w:ascii="TimesNewRoman" w:hAnsi="TimesNewRoman" w:cs="TimesNewRoman"/>
                <w:color w:val="000000"/>
                <w:sz w:val="20"/>
              </w:rPr>
            </w:pPr>
          </w:p>
        </w:tc>
      </w:tr>
      <w:tr w:rsidR="00391078" w14:paraId="6DB597B3" w14:textId="77777777">
        <w:trPr>
          <w:trHeight w:val="330"/>
        </w:trPr>
        <w:tc>
          <w:tcPr>
            <w:tcW w:w="1443" w:type="dxa"/>
            <w:gridSpan w:val="3"/>
            <w:vMerge/>
            <w:tcBorders>
              <w:tl2br w:val="nil"/>
              <w:tr2bl w:val="nil"/>
            </w:tcBorders>
            <w:vAlign w:val="center"/>
          </w:tcPr>
          <w:p w14:paraId="5BAD62DD"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25B693B3"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其他资金</w:t>
            </w:r>
          </w:p>
        </w:tc>
        <w:tc>
          <w:tcPr>
            <w:tcW w:w="4228" w:type="dxa"/>
            <w:gridSpan w:val="2"/>
            <w:tcBorders>
              <w:tl2br w:val="nil"/>
              <w:tr2bl w:val="nil"/>
            </w:tcBorders>
            <w:vAlign w:val="center"/>
          </w:tcPr>
          <w:p w14:paraId="684D0494" w14:textId="77777777" w:rsidR="00391078" w:rsidRDefault="00391078">
            <w:pPr>
              <w:jc w:val="right"/>
              <w:rPr>
                <w:rFonts w:ascii="TimesNewRoman" w:hAnsi="TimesNewRoman" w:cs="TimesNewRoman"/>
                <w:color w:val="000000"/>
                <w:sz w:val="20"/>
              </w:rPr>
            </w:pPr>
          </w:p>
        </w:tc>
      </w:tr>
      <w:tr w:rsidR="00391078" w14:paraId="3CD71989" w14:textId="77777777">
        <w:trPr>
          <w:trHeight w:val="1015"/>
        </w:trPr>
        <w:tc>
          <w:tcPr>
            <w:tcW w:w="438" w:type="dxa"/>
            <w:tcBorders>
              <w:tl2br w:val="nil"/>
              <w:tr2bl w:val="nil"/>
            </w:tcBorders>
            <w:vAlign w:val="center"/>
          </w:tcPr>
          <w:p w14:paraId="6A89AA7B"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年度</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目标</w:t>
            </w:r>
          </w:p>
        </w:tc>
        <w:tc>
          <w:tcPr>
            <w:tcW w:w="8582" w:type="dxa"/>
            <w:gridSpan w:val="6"/>
            <w:tcBorders>
              <w:tl2br w:val="nil"/>
              <w:tr2bl w:val="nil"/>
            </w:tcBorders>
            <w:vAlign w:val="center"/>
          </w:tcPr>
          <w:p w14:paraId="3E5E25A6" w14:textId="77777777" w:rsidR="00391078" w:rsidRDefault="00000000">
            <w:pPr>
              <w:jc w:val="left"/>
              <w:rPr>
                <w:rFonts w:ascii="TimesNewRoman" w:hAnsi="TimesNewRoman" w:cs="TimesNewRoman"/>
                <w:color w:val="000000"/>
                <w:sz w:val="20"/>
              </w:rPr>
            </w:pPr>
            <w:r>
              <w:rPr>
                <w:rFonts w:ascii="TimesNewRoman" w:hAnsi="TimesNewRoman" w:cs="TimesNewRoman" w:hint="eastAsia"/>
                <w:color w:val="000000"/>
                <w:sz w:val="20"/>
              </w:rPr>
              <w:t>根据市委、市政府目标考核任务分解以及市委深化改革工作实施意见确定的深化金融改革工作，纵深推进全市党建引领信用村建设工作。市金融办负责组织专家对淮南市金融机构支持地方经济发展进行考核，对金融产品和服务方式创新进行评价。对市直机关、县区政府、在淮南金融机构、各类政府融资平台从事金融工作的领导和具体工作人员开展现代金融知识培训。</w:t>
            </w:r>
          </w:p>
        </w:tc>
      </w:tr>
      <w:tr w:rsidR="00391078" w14:paraId="5A10EA8F" w14:textId="77777777">
        <w:trPr>
          <w:trHeight w:val="508"/>
        </w:trPr>
        <w:tc>
          <w:tcPr>
            <w:tcW w:w="438" w:type="dxa"/>
            <w:vMerge w:val="restart"/>
            <w:tcBorders>
              <w:tl2br w:val="nil"/>
              <w:tr2bl w:val="nil"/>
            </w:tcBorders>
            <w:vAlign w:val="center"/>
          </w:tcPr>
          <w:p w14:paraId="22FB7A82"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绩</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效</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标</w:t>
            </w:r>
          </w:p>
        </w:tc>
        <w:tc>
          <w:tcPr>
            <w:tcW w:w="723" w:type="dxa"/>
            <w:tcBorders>
              <w:tl2br w:val="nil"/>
              <w:tr2bl w:val="nil"/>
            </w:tcBorders>
            <w:vAlign w:val="center"/>
          </w:tcPr>
          <w:p w14:paraId="2497899F"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一级</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指标</w:t>
            </w:r>
          </w:p>
        </w:tc>
        <w:tc>
          <w:tcPr>
            <w:tcW w:w="759" w:type="dxa"/>
            <w:gridSpan w:val="2"/>
            <w:tcBorders>
              <w:tl2br w:val="nil"/>
              <w:tr2bl w:val="nil"/>
            </w:tcBorders>
            <w:vAlign w:val="center"/>
          </w:tcPr>
          <w:p w14:paraId="64875BAC"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二级指标</w:t>
            </w:r>
          </w:p>
        </w:tc>
        <w:tc>
          <w:tcPr>
            <w:tcW w:w="2872" w:type="dxa"/>
            <w:tcBorders>
              <w:tl2br w:val="nil"/>
              <w:tr2bl w:val="nil"/>
            </w:tcBorders>
            <w:vAlign w:val="center"/>
          </w:tcPr>
          <w:p w14:paraId="37D4B731"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三级指标</w:t>
            </w:r>
          </w:p>
        </w:tc>
        <w:tc>
          <w:tcPr>
            <w:tcW w:w="4228" w:type="dxa"/>
            <w:gridSpan w:val="2"/>
            <w:tcBorders>
              <w:tl2br w:val="nil"/>
              <w:tr2bl w:val="nil"/>
            </w:tcBorders>
            <w:vAlign w:val="center"/>
          </w:tcPr>
          <w:p w14:paraId="7684A73E"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指标值</w:t>
            </w:r>
          </w:p>
        </w:tc>
      </w:tr>
      <w:tr w:rsidR="00391078" w14:paraId="0E7CD636" w14:textId="77777777">
        <w:trPr>
          <w:trHeight w:val="736"/>
        </w:trPr>
        <w:tc>
          <w:tcPr>
            <w:tcW w:w="438" w:type="dxa"/>
            <w:vMerge/>
            <w:tcBorders>
              <w:tl2br w:val="nil"/>
              <w:tr2bl w:val="nil"/>
            </w:tcBorders>
            <w:vAlign w:val="center"/>
          </w:tcPr>
          <w:p w14:paraId="560365A9"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5B5FEBF2"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产出指标</w:t>
            </w:r>
          </w:p>
        </w:tc>
        <w:tc>
          <w:tcPr>
            <w:tcW w:w="759" w:type="dxa"/>
            <w:gridSpan w:val="2"/>
            <w:tcBorders>
              <w:tl2br w:val="nil"/>
              <w:tr2bl w:val="nil"/>
            </w:tcBorders>
            <w:vAlign w:val="center"/>
          </w:tcPr>
          <w:p w14:paraId="09EB7DCE"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数量指标</w:t>
            </w:r>
          </w:p>
        </w:tc>
        <w:tc>
          <w:tcPr>
            <w:tcW w:w="2872" w:type="dxa"/>
            <w:tcBorders>
              <w:tl2br w:val="nil"/>
              <w:tr2bl w:val="nil"/>
            </w:tcBorders>
            <w:vAlign w:val="center"/>
          </w:tcPr>
          <w:p w14:paraId="2A4607FA"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金融服务实体经济高质量发展</w:t>
            </w:r>
          </w:p>
        </w:tc>
        <w:tc>
          <w:tcPr>
            <w:tcW w:w="4228" w:type="dxa"/>
            <w:gridSpan w:val="2"/>
            <w:tcBorders>
              <w:tl2br w:val="nil"/>
              <w:tr2bl w:val="nil"/>
            </w:tcBorders>
            <w:vAlign w:val="center"/>
          </w:tcPr>
          <w:p w14:paraId="5BACC7E0"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全面提升</w:t>
            </w:r>
          </w:p>
        </w:tc>
      </w:tr>
      <w:tr w:rsidR="00391078" w14:paraId="343D0592" w14:textId="77777777">
        <w:trPr>
          <w:trHeight w:val="736"/>
        </w:trPr>
        <w:tc>
          <w:tcPr>
            <w:tcW w:w="438" w:type="dxa"/>
            <w:vMerge/>
            <w:tcBorders>
              <w:tl2br w:val="nil"/>
              <w:tr2bl w:val="nil"/>
            </w:tcBorders>
            <w:vAlign w:val="center"/>
          </w:tcPr>
          <w:p w14:paraId="6632966E"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3DC1D85F"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50968941"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质量指标</w:t>
            </w:r>
          </w:p>
        </w:tc>
        <w:tc>
          <w:tcPr>
            <w:tcW w:w="2872" w:type="dxa"/>
            <w:tcBorders>
              <w:tl2br w:val="nil"/>
              <w:tr2bl w:val="nil"/>
            </w:tcBorders>
            <w:vAlign w:val="center"/>
          </w:tcPr>
          <w:p w14:paraId="3A1C6D29"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目标任务</w:t>
            </w:r>
          </w:p>
        </w:tc>
        <w:tc>
          <w:tcPr>
            <w:tcW w:w="4228" w:type="dxa"/>
            <w:gridSpan w:val="2"/>
            <w:tcBorders>
              <w:tl2br w:val="nil"/>
              <w:tr2bl w:val="nil"/>
            </w:tcBorders>
            <w:vAlign w:val="center"/>
          </w:tcPr>
          <w:p w14:paraId="6F94A2F8"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完成</w:t>
            </w:r>
          </w:p>
        </w:tc>
      </w:tr>
      <w:tr w:rsidR="00391078" w14:paraId="5122F64B" w14:textId="77777777">
        <w:trPr>
          <w:trHeight w:val="736"/>
        </w:trPr>
        <w:tc>
          <w:tcPr>
            <w:tcW w:w="438" w:type="dxa"/>
            <w:vMerge/>
            <w:tcBorders>
              <w:tl2br w:val="nil"/>
              <w:tr2bl w:val="nil"/>
            </w:tcBorders>
            <w:vAlign w:val="center"/>
          </w:tcPr>
          <w:p w14:paraId="240B8716"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694A10AF"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596F0488"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时效指标</w:t>
            </w:r>
          </w:p>
        </w:tc>
        <w:tc>
          <w:tcPr>
            <w:tcW w:w="2872" w:type="dxa"/>
            <w:tcBorders>
              <w:tl2br w:val="nil"/>
              <w:tr2bl w:val="nil"/>
            </w:tcBorders>
            <w:vAlign w:val="center"/>
          </w:tcPr>
          <w:p w14:paraId="130DB205"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完成时间</w:t>
            </w:r>
          </w:p>
        </w:tc>
        <w:tc>
          <w:tcPr>
            <w:tcW w:w="4228" w:type="dxa"/>
            <w:gridSpan w:val="2"/>
            <w:tcBorders>
              <w:tl2br w:val="nil"/>
              <w:tr2bl w:val="nil"/>
            </w:tcBorders>
            <w:vAlign w:val="center"/>
          </w:tcPr>
          <w:p w14:paraId="0F7330C7" w14:textId="77777777" w:rsidR="00391078" w:rsidRDefault="00000000">
            <w:pPr>
              <w:jc w:val="center"/>
              <w:rPr>
                <w:rFonts w:ascii="TimesNewRoman" w:hAnsi="TimesNewRoman" w:cs="TimesNewRoman"/>
                <w:color w:val="000000"/>
                <w:sz w:val="20"/>
              </w:rPr>
            </w:pPr>
            <w:r>
              <w:rPr>
                <w:rFonts w:hint="eastAsia"/>
                <w:sz w:val="20"/>
              </w:rPr>
              <w:t>每年末</w:t>
            </w:r>
          </w:p>
        </w:tc>
      </w:tr>
      <w:tr w:rsidR="00391078" w14:paraId="08D75992" w14:textId="77777777">
        <w:trPr>
          <w:trHeight w:val="736"/>
        </w:trPr>
        <w:tc>
          <w:tcPr>
            <w:tcW w:w="438" w:type="dxa"/>
            <w:vMerge/>
            <w:tcBorders>
              <w:tl2br w:val="nil"/>
              <w:tr2bl w:val="nil"/>
            </w:tcBorders>
            <w:vAlign w:val="center"/>
          </w:tcPr>
          <w:p w14:paraId="454F7755"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14A1DACA"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205321DF"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成本指标</w:t>
            </w:r>
          </w:p>
        </w:tc>
        <w:tc>
          <w:tcPr>
            <w:tcW w:w="2872" w:type="dxa"/>
            <w:tcBorders>
              <w:tl2br w:val="nil"/>
              <w:tr2bl w:val="nil"/>
            </w:tcBorders>
            <w:vAlign w:val="center"/>
          </w:tcPr>
          <w:p w14:paraId="30471B1D" w14:textId="77777777" w:rsidR="00391078" w:rsidRDefault="00000000">
            <w:pPr>
              <w:jc w:val="center"/>
              <w:textAlignment w:val="center"/>
              <w:rPr>
                <w:rFonts w:ascii="TimesNewRoman" w:hAnsi="TimesNewRoman" w:cs="TimesNewRoman"/>
                <w:color w:val="000000"/>
                <w:sz w:val="20"/>
              </w:rPr>
            </w:pPr>
            <w:r>
              <w:rPr>
                <w:rFonts w:hint="eastAsia"/>
                <w:sz w:val="20"/>
              </w:rPr>
              <w:t>预算成本</w:t>
            </w:r>
          </w:p>
        </w:tc>
        <w:tc>
          <w:tcPr>
            <w:tcW w:w="4228" w:type="dxa"/>
            <w:gridSpan w:val="2"/>
            <w:tcBorders>
              <w:tl2br w:val="nil"/>
              <w:tr2bl w:val="nil"/>
            </w:tcBorders>
            <w:vAlign w:val="center"/>
          </w:tcPr>
          <w:p w14:paraId="32E7FCBB" w14:textId="77777777" w:rsidR="00391078" w:rsidRDefault="00000000">
            <w:pPr>
              <w:jc w:val="center"/>
              <w:rPr>
                <w:rFonts w:ascii="TimesNewRoman" w:hAnsi="TimesNewRoman" w:cs="TimesNewRoman"/>
                <w:color w:val="000000"/>
                <w:sz w:val="20"/>
              </w:rPr>
            </w:pPr>
            <w:r>
              <w:rPr>
                <w:rFonts w:ascii="Arial" w:hAnsi="Arial" w:cs="Arial"/>
                <w:sz w:val="20"/>
              </w:rPr>
              <w:t>≤</w:t>
            </w:r>
            <w:r>
              <w:rPr>
                <w:rFonts w:hint="eastAsia"/>
                <w:sz w:val="20"/>
              </w:rPr>
              <w:t>6</w:t>
            </w:r>
            <w:r>
              <w:rPr>
                <w:rFonts w:hint="eastAsia"/>
                <w:sz w:val="20"/>
              </w:rPr>
              <w:t>万</w:t>
            </w:r>
          </w:p>
        </w:tc>
      </w:tr>
      <w:tr w:rsidR="00391078" w14:paraId="6FDF72F0" w14:textId="77777777">
        <w:trPr>
          <w:trHeight w:val="736"/>
        </w:trPr>
        <w:tc>
          <w:tcPr>
            <w:tcW w:w="438" w:type="dxa"/>
            <w:vMerge/>
            <w:tcBorders>
              <w:tl2br w:val="nil"/>
              <w:tr2bl w:val="nil"/>
            </w:tcBorders>
            <w:vAlign w:val="center"/>
          </w:tcPr>
          <w:p w14:paraId="4893DC07"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6B6CD5E7"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效益指标</w:t>
            </w:r>
          </w:p>
        </w:tc>
        <w:tc>
          <w:tcPr>
            <w:tcW w:w="759" w:type="dxa"/>
            <w:gridSpan w:val="2"/>
            <w:tcBorders>
              <w:tl2br w:val="nil"/>
              <w:tr2bl w:val="nil"/>
            </w:tcBorders>
            <w:vAlign w:val="center"/>
          </w:tcPr>
          <w:p w14:paraId="4956E532"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经济效益指标</w:t>
            </w:r>
          </w:p>
        </w:tc>
        <w:tc>
          <w:tcPr>
            <w:tcW w:w="2872" w:type="dxa"/>
            <w:tcBorders>
              <w:tl2br w:val="nil"/>
              <w:tr2bl w:val="nil"/>
            </w:tcBorders>
            <w:vAlign w:val="center"/>
          </w:tcPr>
          <w:p w14:paraId="25A386C2" w14:textId="77777777" w:rsidR="00391078" w:rsidRDefault="00000000">
            <w:pPr>
              <w:jc w:val="center"/>
              <w:textAlignment w:val="center"/>
              <w:rPr>
                <w:rFonts w:ascii="TimesNewRoman" w:hAnsi="TimesNewRoman" w:cs="TimesNewRoman"/>
                <w:color w:val="000000"/>
                <w:sz w:val="20"/>
              </w:rPr>
            </w:pPr>
            <w:r>
              <w:rPr>
                <w:rFonts w:hint="eastAsia"/>
                <w:sz w:val="20"/>
              </w:rPr>
              <w:t>促进地方经济发展</w:t>
            </w:r>
          </w:p>
        </w:tc>
        <w:tc>
          <w:tcPr>
            <w:tcW w:w="4228" w:type="dxa"/>
            <w:gridSpan w:val="2"/>
            <w:tcBorders>
              <w:tl2br w:val="nil"/>
              <w:tr2bl w:val="nil"/>
            </w:tcBorders>
            <w:vAlign w:val="center"/>
          </w:tcPr>
          <w:p w14:paraId="0D7580EB" w14:textId="77777777" w:rsidR="00391078" w:rsidRDefault="00000000">
            <w:pPr>
              <w:jc w:val="center"/>
              <w:rPr>
                <w:rFonts w:ascii="TimesNewRoman" w:hAnsi="TimesNewRoman" w:cs="TimesNewRoman"/>
                <w:color w:val="000000"/>
                <w:sz w:val="20"/>
              </w:rPr>
            </w:pPr>
            <w:r>
              <w:rPr>
                <w:rFonts w:hint="eastAsia"/>
                <w:sz w:val="20"/>
              </w:rPr>
              <w:t>提升</w:t>
            </w:r>
          </w:p>
        </w:tc>
      </w:tr>
      <w:tr w:rsidR="00391078" w14:paraId="083486DC" w14:textId="77777777">
        <w:trPr>
          <w:trHeight w:val="736"/>
        </w:trPr>
        <w:tc>
          <w:tcPr>
            <w:tcW w:w="438" w:type="dxa"/>
            <w:vMerge/>
            <w:tcBorders>
              <w:tl2br w:val="nil"/>
              <w:tr2bl w:val="nil"/>
            </w:tcBorders>
            <w:vAlign w:val="center"/>
          </w:tcPr>
          <w:p w14:paraId="6A494A89"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18BD5299"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32166F7B"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社会效益指标</w:t>
            </w:r>
          </w:p>
        </w:tc>
        <w:tc>
          <w:tcPr>
            <w:tcW w:w="2872" w:type="dxa"/>
            <w:tcBorders>
              <w:tl2br w:val="nil"/>
              <w:tr2bl w:val="nil"/>
            </w:tcBorders>
            <w:vAlign w:val="center"/>
          </w:tcPr>
          <w:p w14:paraId="21BF887E"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维护社会稳定</w:t>
            </w:r>
          </w:p>
        </w:tc>
        <w:tc>
          <w:tcPr>
            <w:tcW w:w="4228" w:type="dxa"/>
            <w:gridSpan w:val="2"/>
            <w:tcBorders>
              <w:tl2br w:val="nil"/>
              <w:tr2bl w:val="nil"/>
            </w:tcBorders>
            <w:vAlign w:val="center"/>
          </w:tcPr>
          <w:p w14:paraId="4BE41633"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稳定</w:t>
            </w:r>
          </w:p>
        </w:tc>
      </w:tr>
      <w:tr w:rsidR="00391078" w14:paraId="722EA30C" w14:textId="77777777">
        <w:trPr>
          <w:trHeight w:val="736"/>
        </w:trPr>
        <w:tc>
          <w:tcPr>
            <w:tcW w:w="438" w:type="dxa"/>
            <w:vMerge/>
            <w:tcBorders>
              <w:tl2br w:val="nil"/>
              <w:tr2bl w:val="nil"/>
            </w:tcBorders>
            <w:vAlign w:val="center"/>
          </w:tcPr>
          <w:p w14:paraId="622661B7"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757F815E"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3792F5D3"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生态效益指标</w:t>
            </w:r>
          </w:p>
        </w:tc>
        <w:tc>
          <w:tcPr>
            <w:tcW w:w="2872" w:type="dxa"/>
            <w:tcBorders>
              <w:tl2br w:val="nil"/>
              <w:tr2bl w:val="nil"/>
            </w:tcBorders>
            <w:vAlign w:val="center"/>
          </w:tcPr>
          <w:p w14:paraId="1BED711A"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金融生态环境</w:t>
            </w:r>
          </w:p>
        </w:tc>
        <w:tc>
          <w:tcPr>
            <w:tcW w:w="4228" w:type="dxa"/>
            <w:gridSpan w:val="2"/>
            <w:tcBorders>
              <w:tl2br w:val="nil"/>
              <w:tr2bl w:val="nil"/>
            </w:tcBorders>
            <w:vAlign w:val="center"/>
          </w:tcPr>
          <w:p w14:paraId="7F18B6ED"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良好</w:t>
            </w:r>
          </w:p>
        </w:tc>
      </w:tr>
      <w:tr w:rsidR="00391078" w14:paraId="408DC9D6" w14:textId="77777777">
        <w:trPr>
          <w:trHeight w:val="874"/>
        </w:trPr>
        <w:tc>
          <w:tcPr>
            <w:tcW w:w="438" w:type="dxa"/>
            <w:vMerge/>
            <w:tcBorders>
              <w:tl2br w:val="nil"/>
              <w:tr2bl w:val="nil"/>
            </w:tcBorders>
            <w:vAlign w:val="center"/>
          </w:tcPr>
          <w:p w14:paraId="0231F46E"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17AD72F"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709DFAE5"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可持续影响指标</w:t>
            </w:r>
          </w:p>
        </w:tc>
        <w:tc>
          <w:tcPr>
            <w:tcW w:w="2872" w:type="dxa"/>
            <w:tcBorders>
              <w:tl2br w:val="nil"/>
              <w:tr2bl w:val="nil"/>
            </w:tcBorders>
            <w:vAlign w:val="center"/>
          </w:tcPr>
          <w:p w14:paraId="77AF0558" w14:textId="77777777" w:rsidR="00391078" w:rsidRDefault="00000000">
            <w:pPr>
              <w:jc w:val="center"/>
              <w:textAlignment w:val="center"/>
              <w:rPr>
                <w:rFonts w:ascii="TimesNewRoman" w:eastAsia="宋体" w:hAnsi="TimesNewRoman" w:cs="TimesNewRoman"/>
                <w:color w:val="000000"/>
                <w:sz w:val="20"/>
              </w:rPr>
            </w:pPr>
            <w:r>
              <w:rPr>
                <w:rFonts w:hint="eastAsia"/>
                <w:sz w:val="20"/>
              </w:rPr>
              <w:t>促进经济可持续发展</w:t>
            </w:r>
          </w:p>
        </w:tc>
        <w:tc>
          <w:tcPr>
            <w:tcW w:w="4228" w:type="dxa"/>
            <w:gridSpan w:val="2"/>
            <w:tcBorders>
              <w:tl2br w:val="nil"/>
              <w:tr2bl w:val="nil"/>
            </w:tcBorders>
            <w:vAlign w:val="center"/>
          </w:tcPr>
          <w:p w14:paraId="106CFF60" w14:textId="77777777" w:rsidR="00391078" w:rsidRDefault="00000000">
            <w:pPr>
              <w:jc w:val="center"/>
              <w:rPr>
                <w:rFonts w:ascii="TimesNewRoman" w:hAnsi="TimesNewRoman" w:cs="TimesNewRoman"/>
                <w:color w:val="000000"/>
                <w:sz w:val="20"/>
              </w:rPr>
            </w:pPr>
            <w:r>
              <w:rPr>
                <w:rFonts w:hint="eastAsia"/>
                <w:sz w:val="20"/>
              </w:rPr>
              <w:t>提升</w:t>
            </w:r>
          </w:p>
        </w:tc>
      </w:tr>
      <w:tr w:rsidR="00391078" w14:paraId="69DA6403" w14:textId="77777777">
        <w:trPr>
          <w:trHeight w:val="736"/>
        </w:trPr>
        <w:tc>
          <w:tcPr>
            <w:tcW w:w="438" w:type="dxa"/>
            <w:vMerge/>
            <w:tcBorders>
              <w:tl2br w:val="nil"/>
              <w:tr2bl w:val="nil"/>
            </w:tcBorders>
            <w:vAlign w:val="center"/>
          </w:tcPr>
          <w:p w14:paraId="1A84E6EB" w14:textId="77777777" w:rsidR="00391078" w:rsidRDefault="00391078">
            <w:pPr>
              <w:jc w:val="center"/>
              <w:rPr>
                <w:rFonts w:ascii="TimesNewRoman" w:hAnsi="TimesNewRoman" w:cs="TimesNewRoman"/>
                <w:color w:val="000000"/>
                <w:sz w:val="20"/>
              </w:rPr>
            </w:pPr>
          </w:p>
        </w:tc>
        <w:tc>
          <w:tcPr>
            <w:tcW w:w="723" w:type="dxa"/>
            <w:tcBorders>
              <w:tl2br w:val="nil"/>
              <w:tr2bl w:val="nil"/>
            </w:tcBorders>
            <w:vAlign w:val="center"/>
          </w:tcPr>
          <w:p w14:paraId="779B867B"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759" w:type="dxa"/>
            <w:gridSpan w:val="2"/>
            <w:tcBorders>
              <w:tl2br w:val="nil"/>
              <w:tr2bl w:val="nil"/>
            </w:tcBorders>
            <w:vAlign w:val="center"/>
          </w:tcPr>
          <w:p w14:paraId="248316F8"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2872" w:type="dxa"/>
            <w:tcBorders>
              <w:tl2br w:val="nil"/>
              <w:tr2bl w:val="nil"/>
            </w:tcBorders>
            <w:vAlign w:val="center"/>
          </w:tcPr>
          <w:p w14:paraId="5414EC5A" w14:textId="77777777" w:rsidR="00391078" w:rsidRDefault="00000000">
            <w:pPr>
              <w:jc w:val="center"/>
              <w:textAlignment w:val="center"/>
              <w:rPr>
                <w:rFonts w:ascii="TimesNewRoman" w:eastAsia="宋体" w:hAnsi="TimesNewRoman" w:cs="TimesNewRoman"/>
                <w:color w:val="000000"/>
                <w:sz w:val="20"/>
              </w:rPr>
            </w:pPr>
            <w:r>
              <w:rPr>
                <w:rFonts w:hint="eastAsia"/>
                <w:sz w:val="20"/>
              </w:rPr>
              <w:t>企业群众满意度</w:t>
            </w:r>
          </w:p>
        </w:tc>
        <w:tc>
          <w:tcPr>
            <w:tcW w:w="4228" w:type="dxa"/>
            <w:gridSpan w:val="2"/>
            <w:tcBorders>
              <w:tl2br w:val="nil"/>
              <w:tr2bl w:val="nil"/>
            </w:tcBorders>
            <w:vAlign w:val="center"/>
          </w:tcPr>
          <w:p w14:paraId="41BC24BE" w14:textId="77777777" w:rsidR="00391078" w:rsidRDefault="00000000">
            <w:pPr>
              <w:jc w:val="center"/>
              <w:rPr>
                <w:rFonts w:ascii="TimesNewRoman" w:hAnsi="TimesNewRoman" w:cs="TimesNewRoman"/>
                <w:color w:val="000000"/>
                <w:sz w:val="20"/>
              </w:rPr>
            </w:pPr>
            <w:r>
              <w:rPr>
                <w:rFonts w:hint="eastAsia"/>
                <w:sz w:val="20"/>
              </w:rPr>
              <w:t>满意</w:t>
            </w:r>
          </w:p>
        </w:tc>
      </w:tr>
      <w:tr w:rsidR="00391078" w14:paraId="61AFC18C" w14:textId="77777777">
        <w:trPr>
          <w:trHeight w:val="253"/>
        </w:trPr>
        <w:tc>
          <w:tcPr>
            <w:tcW w:w="9020" w:type="dxa"/>
            <w:gridSpan w:val="7"/>
            <w:tcBorders>
              <w:top w:val="nil"/>
              <w:left w:val="nil"/>
              <w:bottom w:val="nil"/>
              <w:right w:val="nil"/>
            </w:tcBorders>
            <w:vAlign w:val="center"/>
          </w:tcPr>
          <w:p w14:paraId="7A3BC2DE" w14:textId="77777777" w:rsidR="00391078" w:rsidRDefault="00391078">
            <w:pPr>
              <w:widowControl/>
              <w:textAlignment w:val="center"/>
              <w:rPr>
                <w:rFonts w:ascii="TimesNewRoman" w:hAnsi="TimesNewRoman" w:cs="TimesNewRoman"/>
                <w:b/>
                <w:bCs/>
                <w:color w:val="000000"/>
                <w:szCs w:val="32"/>
              </w:rPr>
            </w:pPr>
          </w:p>
        </w:tc>
      </w:tr>
      <w:tr w:rsidR="00391078" w14:paraId="7665F70C" w14:textId="77777777">
        <w:trPr>
          <w:trHeight w:val="253"/>
        </w:trPr>
        <w:tc>
          <w:tcPr>
            <w:tcW w:w="9020" w:type="dxa"/>
            <w:gridSpan w:val="7"/>
            <w:tcBorders>
              <w:top w:val="nil"/>
              <w:left w:val="nil"/>
              <w:bottom w:val="nil"/>
              <w:right w:val="nil"/>
            </w:tcBorders>
            <w:vAlign w:val="center"/>
          </w:tcPr>
          <w:p w14:paraId="2EA0FE4A" w14:textId="77777777" w:rsidR="00391078" w:rsidRDefault="00391078">
            <w:pPr>
              <w:widowControl/>
              <w:textAlignment w:val="center"/>
              <w:rPr>
                <w:rFonts w:ascii="TimesNewRoman" w:hAnsi="TimesNewRoman" w:cs="TimesNewRoman"/>
                <w:b/>
                <w:bCs/>
                <w:color w:val="000000"/>
                <w:szCs w:val="32"/>
              </w:rPr>
            </w:pPr>
          </w:p>
          <w:p w14:paraId="71481BF8" w14:textId="77777777" w:rsidR="00391078" w:rsidRDefault="00000000">
            <w:pPr>
              <w:widowControl/>
              <w:jc w:val="center"/>
              <w:textAlignment w:val="center"/>
              <w:rPr>
                <w:rFonts w:ascii="TimesNewRoman" w:hAnsi="TimesNewRoman" w:cs="TimesNewRoman"/>
                <w:b/>
                <w:bCs/>
                <w:color w:val="000000"/>
                <w:szCs w:val="32"/>
              </w:rPr>
            </w:pPr>
            <w:r>
              <w:rPr>
                <w:rFonts w:ascii="TimesNewRoman" w:hAnsi="TimesNewRoman" w:cs="TimesNewRoman"/>
                <w:b/>
                <w:bCs/>
                <w:color w:val="000000"/>
                <w:szCs w:val="32"/>
              </w:rPr>
              <w:lastRenderedPageBreak/>
              <w:t>项目支出绩效目标表</w:t>
            </w:r>
          </w:p>
        </w:tc>
      </w:tr>
      <w:tr w:rsidR="00391078" w14:paraId="2468DCC6" w14:textId="77777777">
        <w:trPr>
          <w:trHeight w:val="253"/>
        </w:trPr>
        <w:tc>
          <w:tcPr>
            <w:tcW w:w="9020" w:type="dxa"/>
            <w:gridSpan w:val="7"/>
            <w:tcBorders>
              <w:top w:val="nil"/>
              <w:left w:val="nil"/>
              <w:bottom w:val="nil"/>
              <w:right w:val="nil"/>
            </w:tcBorders>
            <w:vAlign w:val="center"/>
          </w:tcPr>
          <w:p w14:paraId="40C36E3C" w14:textId="77777777" w:rsidR="00391078" w:rsidRDefault="00000000">
            <w:pPr>
              <w:widowControl/>
              <w:jc w:val="center"/>
              <w:textAlignment w:val="center"/>
              <w:rPr>
                <w:rFonts w:ascii="TimesNewRoman" w:hAnsi="TimesNewRoman" w:cs="TimesNewRoman"/>
                <w:b/>
                <w:bCs/>
                <w:color w:val="000000"/>
                <w:szCs w:val="32"/>
              </w:rPr>
            </w:pPr>
            <w:r>
              <w:rPr>
                <w:rFonts w:ascii="TimesNewRoman" w:hAnsi="TimesNewRoman" w:cs="TimesNewRoman"/>
                <w:b/>
                <w:bCs/>
                <w:color w:val="000000"/>
                <w:szCs w:val="32"/>
              </w:rPr>
              <w:lastRenderedPageBreak/>
              <w:t>（</w:t>
            </w:r>
            <w:r>
              <w:rPr>
                <w:rFonts w:ascii="TimesNewRoman" w:hAnsi="TimesNewRoman" w:cs="TimesNewRoman"/>
                <w:b/>
                <w:bCs/>
                <w:color w:val="000000"/>
                <w:szCs w:val="32"/>
              </w:rPr>
              <w:t>2024</w:t>
            </w:r>
            <w:r>
              <w:rPr>
                <w:rFonts w:ascii="TimesNewRoman" w:hAnsi="TimesNewRoman" w:cs="TimesNewRoman"/>
                <w:b/>
                <w:bCs/>
                <w:color w:val="000000"/>
                <w:szCs w:val="32"/>
              </w:rPr>
              <w:t>年度）</w:t>
            </w:r>
          </w:p>
        </w:tc>
      </w:tr>
      <w:tr w:rsidR="00391078" w14:paraId="2870E0BF" w14:textId="77777777">
        <w:trPr>
          <w:trHeight w:val="330"/>
        </w:trPr>
        <w:tc>
          <w:tcPr>
            <w:tcW w:w="1443" w:type="dxa"/>
            <w:gridSpan w:val="3"/>
            <w:tcBorders>
              <w:tl2br w:val="nil"/>
              <w:tr2bl w:val="nil"/>
            </w:tcBorders>
            <w:vAlign w:val="center"/>
          </w:tcPr>
          <w:p w14:paraId="65EA5DC3"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项目名称</w:t>
            </w:r>
          </w:p>
        </w:tc>
        <w:tc>
          <w:tcPr>
            <w:tcW w:w="7577" w:type="dxa"/>
            <w:gridSpan w:val="4"/>
            <w:tcBorders>
              <w:tl2br w:val="nil"/>
              <w:tr2bl w:val="nil"/>
            </w:tcBorders>
            <w:vAlign w:val="center"/>
          </w:tcPr>
          <w:p w14:paraId="6B1BE6C4"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推动企业直接融资、上市、挂牌、资本市场人才培训工作经费</w:t>
            </w:r>
          </w:p>
        </w:tc>
      </w:tr>
      <w:tr w:rsidR="00391078" w14:paraId="42AFA1D6" w14:textId="77777777">
        <w:trPr>
          <w:trHeight w:val="491"/>
        </w:trPr>
        <w:tc>
          <w:tcPr>
            <w:tcW w:w="1443" w:type="dxa"/>
            <w:gridSpan w:val="3"/>
            <w:tcBorders>
              <w:tl2br w:val="nil"/>
              <w:tr2bl w:val="nil"/>
            </w:tcBorders>
            <w:vAlign w:val="center"/>
          </w:tcPr>
          <w:p w14:paraId="0D6AB676"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主管部门</w:t>
            </w: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及代码</w:t>
            </w:r>
          </w:p>
        </w:tc>
        <w:tc>
          <w:tcPr>
            <w:tcW w:w="3349" w:type="dxa"/>
            <w:gridSpan w:val="2"/>
            <w:tcBorders>
              <w:tl2br w:val="nil"/>
              <w:tr2bl w:val="nil"/>
            </w:tcBorders>
            <w:vAlign w:val="center"/>
          </w:tcPr>
          <w:p w14:paraId="51E693C0"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[053]</w:t>
            </w:r>
            <w:r>
              <w:rPr>
                <w:rFonts w:ascii="TimesNewRoman" w:hAnsi="TimesNewRoman" w:cs="TimesNewRoman" w:hint="eastAsia"/>
                <w:color w:val="000000"/>
                <w:sz w:val="20"/>
              </w:rPr>
              <w:t>淮南市地方金融监督管理局</w:t>
            </w:r>
          </w:p>
        </w:tc>
        <w:tc>
          <w:tcPr>
            <w:tcW w:w="1848" w:type="dxa"/>
            <w:tcBorders>
              <w:tl2br w:val="nil"/>
              <w:tr2bl w:val="nil"/>
            </w:tcBorders>
            <w:vAlign w:val="center"/>
          </w:tcPr>
          <w:p w14:paraId="15BF0026"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实施单位</w:t>
            </w:r>
          </w:p>
        </w:tc>
        <w:tc>
          <w:tcPr>
            <w:tcW w:w="2380" w:type="dxa"/>
            <w:tcBorders>
              <w:tl2br w:val="nil"/>
              <w:tr2bl w:val="nil"/>
            </w:tcBorders>
            <w:vAlign w:val="center"/>
          </w:tcPr>
          <w:p w14:paraId="5B756BA6"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淮南市地方金融监督管理局</w:t>
            </w:r>
          </w:p>
        </w:tc>
      </w:tr>
      <w:tr w:rsidR="00391078" w14:paraId="58E03968" w14:textId="77777777">
        <w:trPr>
          <w:trHeight w:val="330"/>
        </w:trPr>
        <w:tc>
          <w:tcPr>
            <w:tcW w:w="1443" w:type="dxa"/>
            <w:gridSpan w:val="3"/>
            <w:tcBorders>
              <w:tl2br w:val="nil"/>
              <w:tr2bl w:val="nil"/>
            </w:tcBorders>
            <w:vAlign w:val="center"/>
          </w:tcPr>
          <w:p w14:paraId="66E0631C"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项目来源</w:t>
            </w:r>
          </w:p>
        </w:tc>
        <w:tc>
          <w:tcPr>
            <w:tcW w:w="3349" w:type="dxa"/>
            <w:gridSpan w:val="2"/>
            <w:tcBorders>
              <w:tl2br w:val="nil"/>
              <w:tr2bl w:val="nil"/>
            </w:tcBorders>
            <w:vAlign w:val="center"/>
          </w:tcPr>
          <w:p w14:paraId="4947173E"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常年项目</w:t>
            </w:r>
          </w:p>
        </w:tc>
        <w:tc>
          <w:tcPr>
            <w:tcW w:w="1848" w:type="dxa"/>
            <w:tcBorders>
              <w:tl2br w:val="nil"/>
              <w:tr2bl w:val="nil"/>
            </w:tcBorders>
            <w:vAlign w:val="center"/>
          </w:tcPr>
          <w:p w14:paraId="475378D8"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项目期</w:t>
            </w:r>
          </w:p>
        </w:tc>
        <w:tc>
          <w:tcPr>
            <w:tcW w:w="2380" w:type="dxa"/>
            <w:tcBorders>
              <w:tl2br w:val="nil"/>
              <w:tr2bl w:val="nil"/>
            </w:tcBorders>
            <w:vAlign w:val="center"/>
          </w:tcPr>
          <w:p w14:paraId="684FCFB5"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1</w:t>
            </w:r>
            <w:r>
              <w:rPr>
                <w:rFonts w:ascii="TimesNewRoman" w:hAnsi="TimesNewRoman" w:cs="TimesNewRoman" w:hint="eastAsia"/>
                <w:color w:val="000000"/>
                <w:sz w:val="20"/>
              </w:rPr>
              <w:t>年</w:t>
            </w:r>
          </w:p>
        </w:tc>
      </w:tr>
      <w:tr w:rsidR="00391078" w14:paraId="6DB9BAE3" w14:textId="77777777">
        <w:trPr>
          <w:trHeight w:val="330"/>
        </w:trPr>
        <w:tc>
          <w:tcPr>
            <w:tcW w:w="1443" w:type="dxa"/>
            <w:gridSpan w:val="3"/>
            <w:vMerge w:val="restart"/>
            <w:tcBorders>
              <w:tl2br w:val="nil"/>
              <w:tr2bl w:val="nil"/>
            </w:tcBorders>
            <w:vAlign w:val="center"/>
          </w:tcPr>
          <w:p w14:paraId="2D071EC7"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项目资金</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（万元）</w:t>
            </w:r>
          </w:p>
        </w:tc>
        <w:tc>
          <w:tcPr>
            <w:tcW w:w="3349" w:type="dxa"/>
            <w:gridSpan w:val="2"/>
            <w:tcBorders>
              <w:tl2br w:val="nil"/>
              <w:tr2bl w:val="nil"/>
            </w:tcBorders>
            <w:vAlign w:val="center"/>
          </w:tcPr>
          <w:p w14:paraId="05348386"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年度资金总额：</w:t>
            </w:r>
          </w:p>
        </w:tc>
        <w:tc>
          <w:tcPr>
            <w:tcW w:w="4228" w:type="dxa"/>
            <w:gridSpan w:val="2"/>
            <w:tcBorders>
              <w:tl2br w:val="nil"/>
              <w:tr2bl w:val="nil"/>
            </w:tcBorders>
            <w:vAlign w:val="center"/>
          </w:tcPr>
          <w:p w14:paraId="4AA66D3E" w14:textId="44B3316F" w:rsidR="00391078" w:rsidRDefault="00000000">
            <w:pPr>
              <w:jc w:val="right"/>
              <w:rPr>
                <w:rFonts w:ascii="TimesNewRoman" w:hAnsi="TimesNewRoman" w:cs="TimesNewRoman"/>
                <w:color w:val="000000"/>
                <w:sz w:val="20"/>
              </w:rPr>
            </w:pPr>
            <w:r>
              <w:rPr>
                <w:rFonts w:hint="eastAsia"/>
                <w:sz w:val="18"/>
                <w:szCs w:val="18"/>
              </w:rPr>
              <w:t xml:space="preserve">      12.0 </w:t>
            </w:r>
          </w:p>
        </w:tc>
      </w:tr>
      <w:tr w:rsidR="00391078" w14:paraId="15D2F957" w14:textId="77777777">
        <w:trPr>
          <w:trHeight w:val="330"/>
        </w:trPr>
        <w:tc>
          <w:tcPr>
            <w:tcW w:w="1443" w:type="dxa"/>
            <w:gridSpan w:val="3"/>
            <w:vMerge/>
            <w:tcBorders>
              <w:tl2br w:val="nil"/>
              <w:tr2bl w:val="nil"/>
            </w:tcBorders>
            <w:vAlign w:val="center"/>
          </w:tcPr>
          <w:p w14:paraId="09438EBA"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7FC73D93"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其中：财政拨款</w:t>
            </w:r>
          </w:p>
        </w:tc>
        <w:tc>
          <w:tcPr>
            <w:tcW w:w="4228" w:type="dxa"/>
            <w:gridSpan w:val="2"/>
            <w:tcBorders>
              <w:tl2br w:val="nil"/>
              <w:tr2bl w:val="nil"/>
            </w:tcBorders>
            <w:vAlign w:val="center"/>
          </w:tcPr>
          <w:p w14:paraId="19921F99" w14:textId="297C4FC2" w:rsidR="00391078" w:rsidRDefault="00000000">
            <w:pPr>
              <w:jc w:val="right"/>
              <w:rPr>
                <w:rFonts w:ascii="TimesNewRoman" w:hAnsi="TimesNewRoman" w:cs="TimesNewRoman"/>
                <w:color w:val="000000"/>
                <w:sz w:val="20"/>
              </w:rPr>
            </w:pPr>
            <w:r>
              <w:rPr>
                <w:rFonts w:hint="eastAsia"/>
                <w:sz w:val="18"/>
                <w:szCs w:val="18"/>
              </w:rPr>
              <w:t xml:space="preserve">      12.0 </w:t>
            </w:r>
          </w:p>
        </w:tc>
      </w:tr>
      <w:tr w:rsidR="00391078" w14:paraId="171174BE" w14:textId="77777777">
        <w:trPr>
          <w:trHeight w:val="330"/>
        </w:trPr>
        <w:tc>
          <w:tcPr>
            <w:tcW w:w="1443" w:type="dxa"/>
            <w:gridSpan w:val="3"/>
            <w:vMerge/>
            <w:tcBorders>
              <w:tl2br w:val="nil"/>
              <w:tr2bl w:val="nil"/>
            </w:tcBorders>
            <w:vAlign w:val="center"/>
          </w:tcPr>
          <w:p w14:paraId="59B44064"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73172899"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上年结转</w:t>
            </w:r>
          </w:p>
        </w:tc>
        <w:tc>
          <w:tcPr>
            <w:tcW w:w="4228" w:type="dxa"/>
            <w:gridSpan w:val="2"/>
            <w:tcBorders>
              <w:tl2br w:val="nil"/>
              <w:tr2bl w:val="nil"/>
            </w:tcBorders>
            <w:vAlign w:val="center"/>
          </w:tcPr>
          <w:p w14:paraId="5A7D617A" w14:textId="77777777" w:rsidR="00391078" w:rsidRDefault="00391078">
            <w:pPr>
              <w:jc w:val="center"/>
              <w:rPr>
                <w:rFonts w:ascii="TimesNewRoman" w:hAnsi="TimesNewRoman" w:cs="TimesNewRoman"/>
                <w:color w:val="000000"/>
                <w:sz w:val="20"/>
              </w:rPr>
            </w:pPr>
          </w:p>
        </w:tc>
      </w:tr>
      <w:tr w:rsidR="00391078" w14:paraId="395EC871" w14:textId="77777777">
        <w:trPr>
          <w:trHeight w:val="330"/>
        </w:trPr>
        <w:tc>
          <w:tcPr>
            <w:tcW w:w="1443" w:type="dxa"/>
            <w:gridSpan w:val="3"/>
            <w:vMerge/>
            <w:tcBorders>
              <w:tl2br w:val="nil"/>
              <w:tr2bl w:val="nil"/>
            </w:tcBorders>
            <w:vAlign w:val="center"/>
          </w:tcPr>
          <w:p w14:paraId="13B85453"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2187A994"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其他资金</w:t>
            </w:r>
          </w:p>
        </w:tc>
        <w:tc>
          <w:tcPr>
            <w:tcW w:w="4228" w:type="dxa"/>
            <w:gridSpan w:val="2"/>
            <w:tcBorders>
              <w:tl2br w:val="nil"/>
              <w:tr2bl w:val="nil"/>
            </w:tcBorders>
            <w:vAlign w:val="center"/>
          </w:tcPr>
          <w:p w14:paraId="6C8159CC" w14:textId="77777777" w:rsidR="00391078" w:rsidRDefault="00391078">
            <w:pPr>
              <w:jc w:val="right"/>
              <w:rPr>
                <w:rFonts w:ascii="TimesNewRoman" w:hAnsi="TimesNewRoman" w:cs="TimesNewRoman"/>
                <w:color w:val="000000"/>
                <w:sz w:val="20"/>
              </w:rPr>
            </w:pPr>
          </w:p>
        </w:tc>
      </w:tr>
      <w:tr w:rsidR="00391078" w14:paraId="20239684" w14:textId="77777777">
        <w:trPr>
          <w:trHeight w:val="1015"/>
        </w:trPr>
        <w:tc>
          <w:tcPr>
            <w:tcW w:w="438" w:type="dxa"/>
            <w:tcBorders>
              <w:tl2br w:val="nil"/>
              <w:tr2bl w:val="nil"/>
            </w:tcBorders>
            <w:vAlign w:val="center"/>
          </w:tcPr>
          <w:p w14:paraId="043C6F18"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年度</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目标</w:t>
            </w:r>
          </w:p>
        </w:tc>
        <w:tc>
          <w:tcPr>
            <w:tcW w:w="8582" w:type="dxa"/>
            <w:gridSpan w:val="6"/>
            <w:tcBorders>
              <w:tl2br w:val="nil"/>
              <w:tr2bl w:val="nil"/>
            </w:tcBorders>
            <w:vAlign w:val="center"/>
          </w:tcPr>
          <w:p w14:paraId="1D7EAF9B" w14:textId="77777777" w:rsidR="00391078" w:rsidRDefault="00000000">
            <w:pPr>
              <w:jc w:val="left"/>
              <w:rPr>
                <w:rFonts w:ascii="TimesNewRoman" w:hAnsi="TimesNewRoman" w:cs="TimesNewRoman"/>
                <w:color w:val="000000"/>
                <w:sz w:val="20"/>
              </w:rPr>
            </w:pPr>
            <w:r>
              <w:rPr>
                <w:rFonts w:ascii="TimesNewRoman" w:hAnsi="TimesNewRoman" w:cs="TimesNewRoman" w:hint="eastAsia"/>
                <w:color w:val="000000"/>
                <w:sz w:val="20"/>
              </w:rPr>
              <w:t>根据省、市目标考核任务要求，要做大直接融资，推进企业上市融资。开展资本市场培训，每年</w:t>
            </w:r>
            <w:proofErr w:type="gramStart"/>
            <w:r>
              <w:rPr>
                <w:rFonts w:ascii="TimesNewRoman" w:hAnsi="TimesNewRoman" w:cs="TimesNewRoman" w:hint="eastAsia"/>
                <w:color w:val="000000"/>
                <w:sz w:val="20"/>
              </w:rPr>
              <w:t>需邀请</w:t>
            </w:r>
            <w:proofErr w:type="gramEnd"/>
            <w:r>
              <w:rPr>
                <w:rFonts w:ascii="TimesNewRoman" w:hAnsi="TimesNewRoman" w:cs="TimesNewRoman" w:hint="eastAsia"/>
                <w:color w:val="000000"/>
                <w:sz w:val="20"/>
              </w:rPr>
              <w:t>专家，证券、基金、银行等机构和企业，以座谈、培训、路演等形式举办直接融资协调会，实现企业、项目和资本对接，拓宽企业多层次融资渠道。开展企业家和地方干部资本市场专题培训，解决企业上市挂牌具体问题，摸排筛选上市挂牌后备企业，深入企业开展上市挂牌和直接融资宣传工作。</w:t>
            </w:r>
          </w:p>
        </w:tc>
      </w:tr>
      <w:tr w:rsidR="00391078" w14:paraId="29DCA435" w14:textId="77777777">
        <w:trPr>
          <w:trHeight w:val="508"/>
        </w:trPr>
        <w:tc>
          <w:tcPr>
            <w:tcW w:w="438" w:type="dxa"/>
            <w:vMerge w:val="restart"/>
            <w:tcBorders>
              <w:tl2br w:val="nil"/>
              <w:tr2bl w:val="nil"/>
            </w:tcBorders>
            <w:vAlign w:val="center"/>
          </w:tcPr>
          <w:p w14:paraId="10520B31"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绩</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效</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标</w:t>
            </w:r>
          </w:p>
        </w:tc>
        <w:tc>
          <w:tcPr>
            <w:tcW w:w="723" w:type="dxa"/>
            <w:tcBorders>
              <w:tl2br w:val="nil"/>
              <w:tr2bl w:val="nil"/>
            </w:tcBorders>
            <w:vAlign w:val="center"/>
          </w:tcPr>
          <w:p w14:paraId="368403FC"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一级</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指标</w:t>
            </w:r>
          </w:p>
        </w:tc>
        <w:tc>
          <w:tcPr>
            <w:tcW w:w="759" w:type="dxa"/>
            <w:gridSpan w:val="2"/>
            <w:tcBorders>
              <w:tl2br w:val="nil"/>
              <w:tr2bl w:val="nil"/>
            </w:tcBorders>
            <w:vAlign w:val="center"/>
          </w:tcPr>
          <w:p w14:paraId="0199A255"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二级指标</w:t>
            </w:r>
          </w:p>
        </w:tc>
        <w:tc>
          <w:tcPr>
            <w:tcW w:w="2872" w:type="dxa"/>
            <w:tcBorders>
              <w:tl2br w:val="nil"/>
              <w:tr2bl w:val="nil"/>
            </w:tcBorders>
            <w:vAlign w:val="center"/>
          </w:tcPr>
          <w:p w14:paraId="7DF54ACD"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三级指标</w:t>
            </w:r>
          </w:p>
        </w:tc>
        <w:tc>
          <w:tcPr>
            <w:tcW w:w="4228" w:type="dxa"/>
            <w:gridSpan w:val="2"/>
            <w:tcBorders>
              <w:tl2br w:val="nil"/>
              <w:tr2bl w:val="nil"/>
            </w:tcBorders>
            <w:vAlign w:val="center"/>
          </w:tcPr>
          <w:p w14:paraId="464395F5"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指标值</w:t>
            </w:r>
          </w:p>
        </w:tc>
      </w:tr>
      <w:tr w:rsidR="00391078" w14:paraId="175A2A1A" w14:textId="77777777">
        <w:trPr>
          <w:trHeight w:val="736"/>
        </w:trPr>
        <w:tc>
          <w:tcPr>
            <w:tcW w:w="438" w:type="dxa"/>
            <w:vMerge/>
            <w:tcBorders>
              <w:tl2br w:val="nil"/>
              <w:tr2bl w:val="nil"/>
            </w:tcBorders>
            <w:vAlign w:val="center"/>
          </w:tcPr>
          <w:p w14:paraId="109454AE"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25815F5E"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产出指标</w:t>
            </w:r>
          </w:p>
        </w:tc>
        <w:tc>
          <w:tcPr>
            <w:tcW w:w="759" w:type="dxa"/>
            <w:gridSpan w:val="2"/>
            <w:tcBorders>
              <w:tl2br w:val="nil"/>
              <w:tr2bl w:val="nil"/>
            </w:tcBorders>
            <w:vAlign w:val="center"/>
          </w:tcPr>
          <w:p w14:paraId="6F346FEA"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数量指标</w:t>
            </w:r>
          </w:p>
        </w:tc>
        <w:tc>
          <w:tcPr>
            <w:tcW w:w="2872" w:type="dxa"/>
            <w:tcBorders>
              <w:tl2br w:val="nil"/>
              <w:tr2bl w:val="nil"/>
            </w:tcBorders>
            <w:vAlign w:val="center"/>
          </w:tcPr>
          <w:p w14:paraId="49B64AE2"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培训企业数量</w:t>
            </w:r>
          </w:p>
        </w:tc>
        <w:tc>
          <w:tcPr>
            <w:tcW w:w="4228" w:type="dxa"/>
            <w:gridSpan w:val="2"/>
            <w:tcBorders>
              <w:tl2br w:val="nil"/>
              <w:tr2bl w:val="nil"/>
            </w:tcBorders>
            <w:vAlign w:val="center"/>
          </w:tcPr>
          <w:p w14:paraId="7163A913" w14:textId="77777777" w:rsidR="00391078" w:rsidRDefault="00000000">
            <w:pPr>
              <w:jc w:val="center"/>
              <w:rPr>
                <w:rFonts w:ascii="TimesNewRoman" w:hAnsi="TimesNewRoman" w:cs="TimesNewRoman"/>
                <w:color w:val="000000"/>
                <w:sz w:val="20"/>
              </w:rPr>
            </w:pPr>
            <w:r>
              <w:rPr>
                <w:rFonts w:hint="eastAsia"/>
                <w:sz w:val="20"/>
              </w:rPr>
              <w:t>≥</w:t>
            </w:r>
            <w:r>
              <w:rPr>
                <w:rFonts w:hint="eastAsia"/>
                <w:sz w:val="20"/>
              </w:rPr>
              <w:t>200</w:t>
            </w:r>
            <w:r>
              <w:rPr>
                <w:rFonts w:hint="eastAsia"/>
                <w:sz w:val="20"/>
              </w:rPr>
              <w:t>家</w:t>
            </w:r>
          </w:p>
        </w:tc>
      </w:tr>
      <w:tr w:rsidR="00391078" w14:paraId="36144020" w14:textId="77777777">
        <w:trPr>
          <w:trHeight w:val="736"/>
        </w:trPr>
        <w:tc>
          <w:tcPr>
            <w:tcW w:w="438" w:type="dxa"/>
            <w:vMerge/>
            <w:tcBorders>
              <w:tl2br w:val="nil"/>
              <w:tr2bl w:val="nil"/>
            </w:tcBorders>
            <w:vAlign w:val="center"/>
          </w:tcPr>
          <w:p w14:paraId="790DE602"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253DCE45"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4F1EE423"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质量指标</w:t>
            </w:r>
          </w:p>
        </w:tc>
        <w:tc>
          <w:tcPr>
            <w:tcW w:w="2872" w:type="dxa"/>
            <w:tcBorders>
              <w:tl2br w:val="nil"/>
              <w:tr2bl w:val="nil"/>
            </w:tcBorders>
            <w:vAlign w:val="center"/>
          </w:tcPr>
          <w:p w14:paraId="6F22FFF5"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融资规模</w:t>
            </w:r>
          </w:p>
        </w:tc>
        <w:tc>
          <w:tcPr>
            <w:tcW w:w="4228" w:type="dxa"/>
            <w:gridSpan w:val="2"/>
            <w:tcBorders>
              <w:tl2br w:val="nil"/>
              <w:tr2bl w:val="nil"/>
            </w:tcBorders>
            <w:vAlign w:val="center"/>
          </w:tcPr>
          <w:p w14:paraId="2CC253C4"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提升</w:t>
            </w:r>
          </w:p>
        </w:tc>
      </w:tr>
      <w:tr w:rsidR="00391078" w14:paraId="5B0B7764" w14:textId="77777777">
        <w:trPr>
          <w:trHeight w:val="736"/>
        </w:trPr>
        <w:tc>
          <w:tcPr>
            <w:tcW w:w="438" w:type="dxa"/>
            <w:vMerge/>
            <w:tcBorders>
              <w:tl2br w:val="nil"/>
              <w:tr2bl w:val="nil"/>
            </w:tcBorders>
            <w:vAlign w:val="center"/>
          </w:tcPr>
          <w:p w14:paraId="41ECCEC3"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34C4DF17"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7FAF3D6F"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时效指标</w:t>
            </w:r>
          </w:p>
        </w:tc>
        <w:tc>
          <w:tcPr>
            <w:tcW w:w="2872" w:type="dxa"/>
            <w:tcBorders>
              <w:tl2br w:val="nil"/>
              <w:tr2bl w:val="nil"/>
            </w:tcBorders>
            <w:vAlign w:val="center"/>
          </w:tcPr>
          <w:p w14:paraId="00D4C17E" w14:textId="77777777" w:rsidR="00391078" w:rsidRDefault="00000000">
            <w:pPr>
              <w:jc w:val="center"/>
              <w:textAlignment w:val="center"/>
              <w:rPr>
                <w:rFonts w:ascii="TimesNewRoman" w:hAnsi="TimesNewRoman" w:cs="TimesNewRoman"/>
                <w:color w:val="000000"/>
                <w:sz w:val="20"/>
              </w:rPr>
            </w:pPr>
            <w:r>
              <w:rPr>
                <w:rFonts w:hint="eastAsia"/>
                <w:sz w:val="20"/>
              </w:rPr>
              <w:t>按计划有序完成</w:t>
            </w:r>
          </w:p>
        </w:tc>
        <w:tc>
          <w:tcPr>
            <w:tcW w:w="4228" w:type="dxa"/>
            <w:gridSpan w:val="2"/>
            <w:tcBorders>
              <w:tl2br w:val="nil"/>
              <w:tr2bl w:val="nil"/>
            </w:tcBorders>
            <w:vAlign w:val="center"/>
          </w:tcPr>
          <w:p w14:paraId="7D0F9D1E" w14:textId="77777777" w:rsidR="00391078" w:rsidRDefault="00000000">
            <w:pPr>
              <w:jc w:val="center"/>
              <w:rPr>
                <w:rFonts w:ascii="TimesNewRoman" w:hAnsi="TimesNewRoman" w:cs="TimesNewRoman"/>
                <w:color w:val="000000"/>
                <w:sz w:val="20"/>
              </w:rPr>
            </w:pPr>
            <w:r>
              <w:rPr>
                <w:rFonts w:hint="eastAsia"/>
                <w:sz w:val="20"/>
              </w:rPr>
              <w:t>1</w:t>
            </w:r>
            <w:r>
              <w:rPr>
                <w:rFonts w:hint="eastAsia"/>
                <w:sz w:val="20"/>
              </w:rPr>
              <w:t>年</w:t>
            </w:r>
          </w:p>
        </w:tc>
      </w:tr>
      <w:tr w:rsidR="00391078" w14:paraId="32810FAD" w14:textId="77777777">
        <w:trPr>
          <w:trHeight w:val="736"/>
        </w:trPr>
        <w:tc>
          <w:tcPr>
            <w:tcW w:w="438" w:type="dxa"/>
            <w:vMerge/>
            <w:tcBorders>
              <w:tl2br w:val="nil"/>
              <w:tr2bl w:val="nil"/>
            </w:tcBorders>
            <w:vAlign w:val="center"/>
          </w:tcPr>
          <w:p w14:paraId="61F0277E"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52809C1"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7C0B0A0D"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成本指标</w:t>
            </w:r>
          </w:p>
        </w:tc>
        <w:tc>
          <w:tcPr>
            <w:tcW w:w="2872" w:type="dxa"/>
            <w:tcBorders>
              <w:tl2br w:val="nil"/>
              <w:tr2bl w:val="nil"/>
            </w:tcBorders>
            <w:vAlign w:val="center"/>
          </w:tcPr>
          <w:p w14:paraId="4E8D85DD" w14:textId="77777777" w:rsidR="00391078" w:rsidRDefault="00000000">
            <w:pPr>
              <w:jc w:val="center"/>
              <w:textAlignment w:val="center"/>
              <w:rPr>
                <w:rFonts w:ascii="TimesNewRoman" w:hAnsi="TimesNewRoman" w:cs="TimesNewRoman"/>
                <w:color w:val="000000"/>
                <w:sz w:val="20"/>
              </w:rPr>
            </w:pPr>
            <w:r>
              <w:rPr>
                <w:rFonts w:hint="eastAsia"/>
                <w:sz w:val="20"/>
              </w:rPr>
              <w:t>预算成本</w:t>
            </w:r>
          </w:p>
        </w:tc>
        <w:tc>
          <w:tcPr>
            <w:tcW w:w="4228" w:type="dxa"/>
            <w:gridSpan w:val="2"/>
            <w:tcBorders>
              <w:tl2br w:val="nil"/>
              <w:tr2bl w:val="nil"/>
            </w:tcBorders>
            <w:vAlign w:val="center"/>
          </w:tcPr>
          <w:p w14:paraId="265553EA" w14:textId="77777777" w:rsidR="00391078" w:rsidRDefault="00000000">
            <w:pPr>
              <w:jc w:val="center"/>
              <w:rPr>
                <w:rFonts w:ascii="TimesNewRoman" w:hAnsi="TimesNewRoman" w:cs="TimesNewRoman"/>
                <w:color w:val="000000"/>
                <w:sz w:val="20"/>
              </w:rPr>
            </w:pPr>
            <w:r>
              <w:rPr>
                <w:rFonts w:ascii="Arial" w:hAnsi="Arial" w:cs="Arial"/>
                <w:sz w:val="20"/>
              </w:rPr>
              <w:t>≤</w:t>
            </w:r>
            <w:r>
              <w:rPr>
                <w:rFonts w:hint="eastAsia"/>
                <w:sz w:val="20"/>
              </w:rPr>
              <w:t>12</w:t>
            </w:r>
            <w:r>
              <w:rPr>
                <w:rFonts w:hint="eastAsia"/>
                <w:sz w:val="20"/>
              </w:rPr>
              <w:t>万</w:t>
            </w:r>
          </w:p>
        </w:tc>
      </w:tr>
      <w:tr w:rsidR="00391078" w14:paraId="395151F5" w14:textId="77777777">
        <w:trPr>
          <w:trHeight w:val="736"/>
        </w:trPr>
        <w:tc>
          <w:tcPr>
            <w:tcW w:w="438" w:type="dxa"/>
            <w:vMerge/>
            <w:tcBorders>
              <w:tl2br w:val="nil"/>
              <w:tr2bl w:val="nil"/>
            </w:tcBorders>
            <w:vAlign w:val="center"/>
          </w:tcPr>
          <w:p w14:paraId="1C432742"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5745C66C"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效益指标</w:t>
            </w:r>
          </w:p>
        </w:tc>
        <w:tc>
          <w:tcPr>
            <w:tcW w:w="759" w:type="dxa"/>
            <w:gridSpan w:val="2"/>
            <w:tcBorders>
              <w:tl2br w:val="nil"/>
              <w:tr2bl w:val="nil"/>
            </w:tcBorders>
            <w:vAlign w:val="center"/>
          </w:tcPr>
          <w:p w14:paraId="2ADA06F6"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经济效益指标</w:t>
            </w:r>
          </w:p>
        </w:tc>
        <w:tc>
          <w:tcPr>
            <w:tcW w:w="2872" w:type="dxa"/>
            <w:tcBorders>
              <w:tl2br w:val="nil"/>
              <w:tr2bl w:val="nil"/>
            </w:tcBorders>
            <w:vAlign w:val="center"/>
          </w:tcPr>
          <w:p w14:paraId="0949CA29" w14:textId="77777777" w:rsidR="00391078" w:rsidRDefault="00000000">
            <w:pPr>
              <w:jc w:val="center"/>
              <w:textAlignment w:val="center"/>
              <w:rPr>
                <w:rFonts w:ascii="TimesNewRoman" w:hAnsi="TimesNewRoman" w:cs="TimesNewRoman"/>
                <w:color w:val="000000"/>
                <w:sz w:val="20"/>
              </w:rPr>
            </w:pPr>
            <w:r>
              <w:rPr>
                <w:rFonts w:hint="eastAsia"/>
                <w:sz w:val="20"/>
              </w:rPr>
              <w:t>企业融资规模和渠道</w:t>
            </w:r>
          </w:p>
        </w:tc>
        <w:tc>
          <w:tcPr>
            <w:tcW w:w="4228" w:type="dxa"/>
            <w:gridSpan w:val="2"/>
            <w:tcBorders>
              <w:tl2br w:val="nil"/>
              <w:tr2bl w:val="nil"/>
            </w:tcBorders>
            <w:vAlign w:val="center"/>
          </w:tcPr>
          <w:p w14:paraId="6EDD429C" w14:textId="77777777" w:rsidR="00391078" w:rsidRDefault="00000000">
            <w:pPr>
              <w:jc w:val="center"/>
              <w:rPr>
                <w:rFonts w:ascii="TimesNewRoman" w:hAnsi="TimesNewRoman" w:cs="TimesNewRoman"/>
                <w:color w:val="000000"/>
                <w:sz w:val="20"/>
              </w:rPr>
            </w:pPr>
            <w:r>
              <w:rPr>
                <w:rFonts w:hint="eastAsia"/>
                <w:sz w:val="20"/>
              </w:rPr>
              <w:t>提升</w:t>
            </w:r>
          </w:p>
        </w:tc>
      </w:tr>
      <w:tr w:rsidR="00391078" w14:paraId="64EE3625" w14:textId="77777777">
        <w:trPr>
          <w:trHeight w:val="736"/>
        </w:trPr>
        <w:tc>
          <w:tcPr>
            <w:tcW w:w="438" w:type="dxa"/>
            <w:vMerge/>
            <w:tcBorders>
              <w:tl2br w:val="nil"/>
              <w:tr2bl w:val="nil"/>
            </w:tcBorders>
            <w:vAlign w:val="center"/>
          </w:tcPr>
          <w:p w14:paraId="7FC2046F"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1310DC2"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1E9B9FE"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社会效益指标</w:t>
            </w:r>
          </w:p>
        </w:tc>
        <w:tc>
          <w:tcPr>
            <w:tcW w:w="2872" w:type="dxa"/>
            <w:tcBorders>
              <w:tl2br w:val="nil"/>
              <w:tr2bl w:val="nil"/>
            </w:tcBorders>
            <w:vAlign w:val="center"/>
          </w:tcPr>
          <w:p w14:paraId="5E914267"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维护社会稳定</w:t>
            </w:r>
          </w:p>
        </w:tc>
        <w:tc>
          <w:tcPr>
            <w:tcW w:w="4228" w:type="dxa"/>
            <w:gridSpan w:val="2"/>
            <w:tcBorders>
              <w:tl2br w:val="nil"/>
              <w:tr2bl w:val="nil"/>
            </w:tcBorders>
            <w:vAlign w:val="center"/>
          </w:tcPr>
          <w:p w14:paraId="05AD504C"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稳定</w:t>
            </w:r>
          </w:p>
        </w:tc>
      </w:tr>
      <w:tr w:rsidR="00391078" w14:paraId="008F9872" w14:textId="77777777">
        <w:trPr>
          <w:trHeight w:val="736"/>
        </w:trPr>
        <w:tc>
          <w:tcPr>
            <w:tcW w:w="438" w:type="dxa"/>
            <w:vMerge/>
            <w:tcBorders>
              <w:tl2br w:val="nil"/>
              <w:tr2bl w:val="nil"/>
            </w:tcBorders>
            <w:vAlign w:val="center"/>
          </w:tcPr>
          <w:p w14:paraId="21A00EAC"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145F9F2C"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336A27C9"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生态效益指标</w:t>
            </w:r>
          </w:p>
        </w:tc>
        <w:tc>
          <w:tcPr>
            <w:tcW w:w="2872" w:type="dxa"/>
            <w:tcBorders>
              <w:tl2br w:val="nil"/>
              <w:tr2bl w:val="nil"/>
            </w:tcBorders>
            <w:vAlign w:val="center"/>
          </w:tcPr>
          <w:p w14:paraId="0A852AD5"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金融生态环境</w:t>
            </w:r>
          </w:p>
        </w:tc>
        <w:tc>
          <w:tcPr>
            <w:tcW w:w="4228" w:type="dxa"/>
            <w:gridSpan w:val="2"/>
            <w:tcBorders>
              <w:tl2br w:val="nil"/>
              <w:tr2bl w:val="nil"/>
            </w:tcBorders>
            <w:vAlign w:val="center"/>
          </w:tcPr>
          <w:p w14:paraId="31C8D491"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良好</w:t>
            </w:r>
          </w:p>
        </w:tc>
      </w:tr>
      <w:tr w:rsidR="00391078" w14:paraId="48A8B90D" w14:textId="77777777">
        <w:trPr>
          <w:trHeight w:val="874"/>
        </w:trPr>
        <w:tc>
          <w:tcPr>
            <w:tcW w:w="438" w:type="dxa"/>
            <w:vMerge/>
            <w:tcBorders>
              <w:tl2br w:val="nil"/>
              <w:tr2bl w:val="nil"/>
            </w:tcBorders>
            <w:vAlign w:val="center"/>
          </w:tcPr>
          <w:p w14:paraId="1FD7F1C2"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3A6256A0"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9A2117A"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可持续影响指标</w:t>
            </w:r>
          </w:p>
        </w:tc>
        <w:tc>
          <w:tcPr>
            <w:tcW w:w="2872" w:type="dxa"/>
            <w:tcBorders>
              <w:tl2br w:val="nil"/>
              <w:tr2bl w:val="nil"/>
            </w:tcBorders>
            <w:vAlign w:val="center"/>
          </w:tcPr>
          <w:p w14:paraId="09855349" w14:textId="77777777" w:rsidR="00391078" w:rsidRDefault="00000000">
            <w:pPr>
              <w:jc w:val="center"/>
              <w:textAlignment w:val="center"/>
              <w:rPr>
                <w:rFonts w:ascii="TimesNewRoman" w:eastAsia="宋体" w:hAnsi="TimesNewRoman" w:cs="TimesNewRoman"/>
                <w:color w:val="000000"/>
                <w:sz w:val="20"/>
              </w:rPr>
            </w:pPr>
            <w:r>
              <w:rPr>
                <w:rFonts w:hint="eastAsia"/>
                <w:sz w:val="20"/>
              </w:rPr>
              <w:t>促进企业可持续发展</w:t>
            </w:r>
          </w:p>
        </w:tc>
        <w:tc>
          <w:tcPr>
            <w:tcW w:w="4228" w:type="dxa"/>
            <w:gridSpan w:val="2"/>
            <w:tcBorders>
              <w:tl2br w:val="nil"/>
              <w:tr2bl w:val="nil"/>
            </w:tcBorders>
            <w:vAlign w:val="center"/>
          </w:tcPr>
          <w:p w14:paraId="5AD8C274" w14:textId="77777777" w:rsidR="00391078" w:rsidRDefault="00000000">
            <w:pPr>
              <w:jc w:val="center"/>
              <w:rPr>
                <w:rFonts w:ascii="TimesNewRoman" w:hAnsi="TimesNewRoman" w:cs="TimesNewRoman"/>
                <w:color w:val="000000"/>
                <w:sz w:val="20"/>
              </w:rPr>
            </w:pPr>
            <w:r>
              <w:rPr>
                <w:rFonts w:hint="eastAsia"/>
                <w:sz w:val="20"/>
              </w:rPr>
              <w:t>提升</w:t>
            </w:r>
          </w:p>
        </w:tc>
      </w:tr>
      <w:tr w:rsidR="00391078" w14:paraId="1DE28418" w14:textId="77777777">
        <w:trPr>
          <w:trHeight w:val="736"/>
        </w:trPr>
        <w:tc>
          <w:tcPr>
            <w:tcW w:w="438" w:type="dxa"/>
            <w:vMerge/>
            <w:tcBorders>
              <w:tl2br w:val="nil"/>
              <w:tr2bl w:val="nil"/>
            </w:tcBorders>
            <w:vAlign w:val="center"/>
          </w:tcPr>
          <w:p w14:paraId="0BD00A8E" w14:textId="77777777" w:rsidR="00391078" w:rsidRDefault="00391078">
            <w:pPr>
              <w:jc w:val="center"/>
              <w:rPr>
                <w:rFonts w:ascii="TimesNewRoman" w:hAnsi="TimesNewRoman" w:cs="TimesNewRoman"/>
                <w:color w:val="000000"/>
                <w:sz w:val="20"/>
              </w:rPr>
            </w:pPr>
          </w:p>
        </w:tc>
        <w:tc>
          <w:tcPr>
            <w:tcW w:w="723" w:type="dxa"/>
            <w:tcBorders>
              <w:tl2br w:val="nil"/>
              <w:tr2bl w:val="nil"/>
            </w:tcBorders>
            <w:vAlign w:val="center"/>
          </w:tcPr>
          <w:p w14:paraId="4731B377"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759" w:type="dxa"/>
            <w:gridSpan w:val="2"/>
            <w:tcBorders>
              <w:tl2br w:val="nil"/>
              <w:tr2bl w:val="nil"/>
            </w:tcBorders>
            <w:vAlign w:val="center"/>
          </w:tcPr>
          <w:p w14:paraId="58BEB9D1"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2872" w:type="dxa"/>
            <w:tcBorders>
              <w:tl2br w:val="nil"/>
              <w:tr2bl w:val="nil"/>
            </w:tcBorders>
            <w:vAlign w:val="center"/>
          </w:tcPr>
          <w:p w14:paraId="27EB5BBF" w14:textId="77777777" w:rsidR="00391078" w:rsidRDefault="00000000">
            <w:pPr>
              <w:jc w:val="center"/>
              <w:textAlignment w:val="center"/>
              <w:rPr>
                <w:rFonts w:ascii="TimesNewRoman" w:eastAsia="宋体" w:hAnsi="TimesNewRoman" w:cs="TimesNewRoman"/>
                <w:color w:val="000000"/>
                <w:sz w:val="20"/>
              </w:rPr>
            </w:pPr>
            <w:r>
              <w:rPr>
                <w:rFonts w:hint="eastAsia"/>
                <w:sz w:val="20"/>
              </w:rPr>
              <w:t>企业满意度</w:t>
            </w:r>
          </w:p>
        </w:tc>
        <w:tc>
          <w:tcPr>
            <w:tcW w:w="4228" w:type="dxa"/>
            <w:gridSpan w:val="2"/>
            <w:tcBorders>
              <w:tl2br w:val="nil"/>
              <w:tr2bl w:val="nil"/>
            </w:tcBorders>
            <w:vAlign w:val="center"/>
          </w:tcPr>
          <w:p w14:paraId="0B2B798B" w14:textId="77777777" w:rsidR="00391078" w:rsidRDefault="00000000">
            <w:pPr>
              <w:jc w:val="center"/>
              <w:rPr>
                <w:rFonts w:ascii="TimesNewRoman" w:hAnsi="TimesNewRoman" w:cs="TimesNewRoman"/>
                <w:color w:val="000000"/>
                <w:sz w:val="20"/>
              </w:rPr>
            </w:pPr>
            <w:r>
              <w:rPr>
                <w:rFonts w:hint="eastAsia"/>
                <w:sz w:val="20"/>
              </w:rPr>
              <w:t>满意</w:t>
            </w:r>
          </w:p>
        </w:tc>
      </w:tr>
      <w:tr w:rsidR="00391078" w14:paraId="09D4CCFF" w14:textId="77777777">
        <w:trPr>
          <w:trHeight w:val="253"/>
        </w:trPr>
        <w:tc>
          <w:tcPr>
            <w:tcW w:w="9020" w:type="dxa"/>
            <w:gridSpan w:val="7"/>
            <w:tcBorders>
              <w:top w:val="nil"/>
              <w:left w:val="nil"/>
              <w:bottom w:val="nil"/>
              <w:right w:val="nil"/>
            </w:tcBorders>
            <w:vAlign w:val="center"/>
          </w:tcPr>
          <w:p w14:paraId="15F241D9" w14:textId="77777777" w:rsidR="00391078" w:rsidRDefault="00391078">
            <w:pPr>
              <w:widowControl/>
              <w:textAlignment w:val="center"/>
              <w:rPr>
                <w:rFonts w:ascii="TimesNewRoman" w:hAnsi="TimesNewRoman" w:cs="TimesNewRoman"/>
                <w:b/>
                <w:bCs/>
                <w:color w:val="000000"/>
                <w:szCs w:val="32"/>
              </w:rPr>
            </w:pPr>
          </w:p>
        </w:tc>
      </w:tr>
      <w:tr w:rsidR="00391078" w14:paraId="640157A2" w14:textId="77777777">
        <w:trPr>
          <w:trHeight w:val="253"/>
        </w:trPr>
        <w:tc>
          <w:tcPr>
            <w:tcW w:w="9020" w:type="dxa"/>
            <w:gridSpan w:val="7"/>
            <w:tcBorders>
              <w:top w:val="nil"/>
              <w:left w:val="nil"/>
              <w:bottom w:val="nil"/>
              <w:right w:val="nil"/>
            </w:tcBorders>
            <w:vAlign w:val="center"/>
          </w:tcPr>
          <w:p w14:paraId="43C8F7BA" w14:textId="77777777" w:rsidR="00391078" w:rsidRDefault="00391078">
            <w:pPr>
              <w:widowControl/>
              <w:textAlignment w:val="center"/>
              <w:rPr>
                <w:rFonts w:ascii="TimesNewRoman" w:hAnsi="TimesNewRoman" w:cs="TimesNewRoman"/>
                <w:b/>
                <w:bCs/>
                <w:color w:val="000000"/>
                <w:szCs w:val="32"/>
              </w:rPr>
            </w:pPr>
          </w:p>
          <w:p w14:paraId="0FD4710A" w14:textId="77777777" w:rsidR="00391078" w:rsidRDefault="00000000">
            <w:pPr>
              <w:widowControl/>
              <w:jc w:val="center"/>
              <w:textAlignment w:val="center"/>
              <w:rPr>
                <w:rFonts w:ascii="TimesNewRoman" w:hAnsi="TimesNewRoman" w:cs="TimesNewRoman"/>
                <w:b/>
                <w:bCs/>
                <w:color w:val="000000"/>
                <w:szCs w:val="32"/>
              </w:rPr>
            </w:pPr>
            <w:r>
              <w:rPr>
                <w:rFonts w:ascii="TimesNewRoman" w:hAnsi="TimesNewRoman" w:cs="TimesNewRoman"/>
                <w:b/>
                <w:bCs/>
                <w:color w:val="000000"/>
                <w:szCs w:val="32"/>
              </w:rPr>
              <w:t>项目支出绩效目标表</w:t>
            </w:r>
          </w:p>
        </w:tc>
      </w:tr>
      <w:tr w:rsidR="00391078" w14:paraId="6A667086" w14:textId="77777777">
        <w:trPr>
          <w:trHeight w:val="253"/>
        </w:trPr>
        <w:tc>
          <w:tcPr>
            <w:tcW w:w="9020" w:type="dxa"/>
            <w:gridSpan w:val="7"/>
            <w:tcBorders>
              <w:top w:val="nil"/>
              <w:left w:val="nil"/>
              <w:bottom w:val="nil"/>
              <w:right w:val="nil"/>
            </w:tcBorders>
            <w:vAlign w:val="center"/>
          </w:tcPr>
          <w:p w14:paraId="228BDB3D" w14:textId="77777777" w:rsidR="00391078" w:rsidRDefault="00000000">
            <w:pPr>
              <w:widowControl/>
              <w:jc w:val="center"/>
              <w:textAlignment w:val="center"/>
              <w:rPr>
                <w:rFonts w:ascii="TimesNewRoman" w:hAnsi="TimesNewRoman" w:cs="TimesNewRoman"/>
                <w:b/>
                <w:bCs/>
                <w:color w:val="000000"/>
                <w:szCs w:val="32"/>
              </w:rPr>
            </w:pPr>
            <w:r>
              <w:rPr>
                <w:rFonts w:ascii="TimesNewRoman" w:hAnsi="TimesNewRoman" w:cs="TimesNewRoman"/>
                <w:b/>
                <w:bCs/>
                <w:color w:val="000000"/>
                <w:szCs w:val="32"/>
              </w:rPr>
              <w:t>（</w:t>
            </w:r>
            <w:r>
              <w:rPr>
                <w:rFonts w:ascii="TimesNewRoman" w:hAnsi="TimesNewRoman" w:cs="TimesNewRoman"/>
                <w:b/>
                <w:bCs/>
                <w:color w:val="000000"/>
                <w:szCs w:val="32"/>
              </w:rPr>
              <w:t>2024</w:t>
            </w:r>
            <w:r>
              <w:rPr>
                <w:rFonts w:ascii="TimesNewRoman" w:hAnsi="TimesNewRoman" w:cs="TimesNewRoman"/>
                <w:b/>
                <w:bCs/>
                <w:color w:val="000000"/>
                <w:szCs w:val="32"/>
              </w:rPr>
              <w:t>年度）</w:t>
            </w:r>
          </w:p>
        </w:tc>
      </w:tr>
      <w:tr w:rsidR="00391078" w14:paraId="5A0EEF9F" w14:textId="77777777">
        <w:trPr>
          <w:trHeight w:val="330"/>
        </w:trPr>
        <w:tc>
          <w:tcPr>
            <w:tcW w:w="1443" w:type="dxa"/>
            <w:gridSpan w:val="3"/>
            <w:tcBorders>
              <w:tl2br w:val="nil"/>
              <w:tr2bl w:val="nil"/>
            </w:tcBorders>
            <w:vAlign w:val="center"/>
          </w:tcPr>
          <w:p w14:paraId="76F7BBD0"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项目名称</w:t>
            </w:r>
          </w:p>
        </w:tc>
        <w:tc>
          <w:tcPr>
            <w:tcW w:w="7577" w:type="dxa"/>
            <w:gridSpan w:val="4"/>
            <w:tcBorders>
              <w:tl2br w:val="nil"/>
              <w:tr2bl w:val="nil"/>
            </w:tcBorders>
            <w:vAlign w:val="center"/>
          </w:tcPr>
          <w:p w14:paraId="18ED136D"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小额贷款公司、融资担保、典当行、融资租赁和</w:t>
            </w:r>
            <w:proofErr w:type="gramStart"/>
            <w:r>
              <w:rPr>
                <w:rFonts w:ascii="TimesNewRoman" w:hAnsi="TimesNewRoman" w:cs="TimesNewRoman" w:hint="eastAsia"/>
                <w:color w:val="000000"/>
                <w:sz w:val="20"/>
              </w:rPr>
              <w:t>商业保理等</w:t>
            </w:r>
            <w:proofErr w:type="gramEnd"/>
            <w:r>
              <w:rPr>
                <w:rFonts w:ascii="TimesNewRoman" w:hAnsi="TimesNewRoman" w:cs="TimesNewRoman" w:hint="eastAsia"/>
                <w:color w:val="000000"/>
                <w:sz w:val="20"/>
              </w:rPr>
              <w:t>机构监管及交易场所整治费用</w:t>
            </w:r>
          </w:p>
        </w:tc>
      </w:tr>
      <w:tr w:rsidR="00391078" w14:paraId="030858FA" w14:textId="77777777">
        <w:trPr>
          <w:trHeight w:val="491"/>
        </w:trPr>
        <w:tc>
          <w:tcPr>
            <w:tcW w:w="1443" w:type="dxa"/>
            <w:gridSpan w:val="3"/>
            <w:tcBorders>
              <w:tl2br w:val="nil"/>
              <w:tr2bl w:val="nil"/>
            </w:tcBorders>
            <w:vAlign w:val="center"/>
          </w:tcPr>
          <w:p w14:paraId="0A0B9B5B"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主管部门</w:t>
            </w: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及代码</w:t>
            </w:r>
          </w:p>
        </w:tc>
        <w:tc>
          <w:tcPr>
            <w:tcW w:w="3349" w:type="dxa"/>
            <w:gridSpan w:val="2"/>
            <w:tcBorders>
              <w:tl2br w:val="nil"/>
              <w:tr2bl w:val="nil"/>
            </w:tcBorders>
            <w:vAlign w:val="center"/>
          </w:tcPr>
          <w:p w14:paraId="7A539772"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[053]</w:t>
            </w:r>
            <w:r>
              <w:rPr>
                <w:rFonts w:ascii="TimesNewRoman" w:hAnsi="TimesNewRoman" w:cs="TimesNewRoman" w:hint="eastAsia"/>
                <w:color w:val="000000"/>
                <w:sz w:val="20"/>
              </w:rPr>
              <w:t>淮南市地方金融监督管理局</w:t>
            </w:r>
          </w:p>
        </w:tc>
        <w:tc>
          <w:tcPr>
            <w:tcW w:w="1848" w:type="dxa"/>
            <w:tcBorders>
              <w:tl2br w:val="nil"/>
              <w:tr2bl w:val="nil"/>
            </w:tcBorders>
            <w:vAlign w:val="center"/>
          </w:tcPr>
          <w:p w14:paraId="73E5E2C0"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实施单位</w:t>
            </w:r>
          </w:p>
        </w:tc>
        <w:tc>
          <w:tcPr>
            <w:tcW w:w="2380" w:type="dxa"/>
            <w:tcBorders>
              <w:tl2br w:val="nil"/>
              <w:tr2bl w:val="nil"/>
            </w:tcBorders>
            <w:vAlign w:val="center"/>
          </w:tcPr>
          <w:p w14:paraId="5538E725"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淮南市地方金融监督管理局</w:t>
            </w:r>
          </w:p>
        </w:tc>
      </w:tr>
      <w:tr w:rsidR="00391078" w14:paraId="2CBA7565" w14:textId="77777777">
        <w:trPr>
          <w:trHeight w:val="330"/>
        </w:trPr>
        <w:tc>
          <w:tcPr>
            <w:tcW w:w="1443" w:type="dxa"/>
            <w:gridSpan w:val="3"/>
            <w:tcBorders>
              <w:tl2br w:val="nil"/>
              <w:tr2bl w:val="nil"/>
            </w:tcBorders>
            <w:vAlign w:val="center"/>
          </w:tcPr>
          <w:p w14:paraId="724A1CD3"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项目来源</w:t>
            </w:r>
          </w:p>
        </w:tc>
        <w:tc>
          <w:tcPr>
            <w:tcW w:w="3349" w:type="dxa"/>
            <w:gridSpan w:val="2"/>
            <w:tcBorders>
              <w:tl2br w:val="nil"/>
              <w:tr2bl w:val="nil"/>
            </w:tcBorders>
            <w:vAlign w:val="center"/>
          </w:tcPr>
          <w:p w14:paraId="2040B8BA"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常年项目</w:t>
            </w:r>
          </w:p>
        </w:tc>
        <w:tc>
          <w:tcPr>
            <w:tcW w:w="1848" w:type="dxa"/>
            <w:tcBorders>
              <w:tl2br w:val="nil"/>
              <w:tr2bl w:val="nil"/>
            </w:tcBorders>
            <w:vAlign w:val="center"/>
          </w:tcPr>
          <w:p w14:paraId="6DFB7B87"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项目期</w:t>
            </w:r>
          </w:p>
        </w:tc>
        <w:tc>
          <w:tcPr>
            <w:tcW w:w="2380" w:type="dxa"/>
            <w:tcBorders>
              <w:tl2br w:val="nil"/>
              <w:tr2bl w:val="nil"/>
            </w:tcBorders>
            <w:vAlign w:val="center"/>
          </w:tcPr>
          <w:p w14:paraId="63BEE094"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1</w:t>
            </w:r>
            <w:r>
              <w:rPr>
                <w:rFonts w:ascii="TimesNewRoman" w:hAnsi="TimesNewRoman" w:cs="TimesNewRoman" w:hint="eastAsia"/>
                <w:color w:val="000000"/>
                <w:sz w:val="20"/>
              </w:rPr>
              <w:t>年</w:t>
            </w:r>
          </w:p>
        </w:tc>
      </w:tr>
      <w:tr w:rsidR="00391078" w14:paraId="30AD0D23" w14:textId="77777777">
        <w:trPr>
          <w:trHeight w:val="330"/>
        </w:trPr>
        <w:tc>
          <w:tcPr>
            <w:tcW w:w="1443" w:type="dxa"/>
            <w:gridSpan w:val="3"/>
            <w:vMerge w:val="restart"/>
            <w:tcBorders>
              <w:tl2br w:val="nil"/>
              <w:tr2bl w:val="nil"/>
            </w:tcBorders>
            <w:vAlign w:val="center"/>
          </w:tcPr>
          <w:p w14:paraId="08365F30"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项目资金</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（万元）</w:t>
            </w:r>
          </w:p>
        </w:tc>
        <w:tc>
          <w:tcPr>
            <w:tcW w:w="3349" w:type="dxa"/>
            <w:gridSpan w:val="2"/>
            <w:tcBorders>
              <w:tl2br w:val="nil"/>
              <w:tr2bl w:val="nil"/>
            </w:tcBorders>
            <w:vAlign w:val="center"/>
          </w:tcPr>
          <w:p w14:paraId="28EE7075"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年度资金总额：</w:t>
            </w:r>
          </w:p>
        </w:tc>
        <w:tc>
          <w:tcPr>
            <w:tcW w:w="4228" w:type="dxa"/>
            <w:gridSpan w:val="2"/>
            <w:tcBorders>
              <w:tl2br w:val="nil"/>
              <w:tr2bl w:val="nil"/>
            </w:tcBorders>
            <w:vAlign w:val="center"/>
          </w:tcPr>
          <w:p w14:paraId="5E5CFEEF" w14:textId="210C968D" w:rsidR="00391078" w:rsidRDefault="00000000">
            <w:pPr>
              <w:jc w:val="right"/>
              <w:rPr>
                <w:rFonts w:ascii="TimesNewRoman" w:hAnsi="TimesNewRoman" w:cs="TimesNewRoman"/>
                <w:color w:val="000000"/>
                <w:sz w:val="20"/>
              </w:rPr>
            </w:pPr>
            <w:r>
              <w:rPr>
                <w:rFonts w:hint="eastAsia"/>
                <w:sz w:val="18"/>
                <w:szCs w:val="18"/>
              </w:rPr>
              <w:t xml:space="preserve">      14.0 </w:t>
            </w:r>
          </w:p>
        </w:tc>
      </w:tr>
      <w:tr w:rsidR="00391078" w14:paraId="235BBF94" w14:textId="77777777">
        <w:trPr>
          <w:trHeight w:val="330"/>
        </w:trPr>
        <w:tc>
          <w:tcPr>
            <w:tcW w:w="1443" w:type="dxa"/>
            <w:gridSpan w:val="3"/>
            <w:vMerge/>
            <w:tcBorders>
              <w:tl2br w:val="nil"/>
              <w:tr2bl w:val="nil"/>
            </w:tcBorders>
            <w:vAlign w:val="center"/>
          </w:tcPr>
          <w:p w14:paraId="79DDCA48"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4CA632CD"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其中：财政拨款</w:t>
            </w:r>
          </w:p>
        </w:tc>
        <w:tc>
          <w:tcPr>
            <w:tcW w:w="4228" w:type="dxa"/>
            <w:gridSpan w:val="2"/>
            <w:tcBorders>
              <w:tl2br w:val="nil"/>
              <w:tr2bl w:val="nil"/>
            </w:tcBorders>
            <w:vAlign w:val="center"/>
          </w:tcPr>
          <w:p w14:paraId="1EF7CC0D" w14:textId="7AF8673A" w:rsidR="00391078" w:rsidRDefault="00000000">
            <w:pPr>
              <w:jc w:val="right"/>
              <w:rPr>
                <w:rFonts w:ascii="TimesNewRoman" w:hAnsi="TimesNewRoman" w:cs="TimesNewRoman"/>
                <w:color w:val="000000"/>
                <w:sz w:val="20"/>
              </w:rPr>
            </w:pPr>
            <w:r>
              <w:rPr>
                <w:rFonts w:hint="eastAsia"/>
                <w:sz w:val="18"/>
                <w:szCs w:val="18"/>
              </w:rPr>
              <w:t xml:space="preserve">      14.0 </w:t>
            </w:r>
          </w:p>
        </w:tc>
      </w:tr>
      <w:tr w:rsidR="00391078" w14:paraId="2942ED6C" w14:textId="77777777">
        <w:trPr>
          <w:trHeight w:val="330"/>
        </w:trPr>
        <w:tc>
          <w:tcPr>
            <w:tcW w:w="1443" w:type="dxa"/>
            <w:gridSpan w:val="3"/>
            <w:vMerge/>
            <w:tcBorders>
              <w:tl2br w:val="nil"/>
              <w:tr2bl w:val="nil"/>
            </w:tcBorders>
            <w:vAlign w:val="center"/>
          </w:tcPr>
          <w:p w14:paraId="11D154BB"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26AC33BF"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上年结转</w:t>
            </w:r>
          </w:p>
        </w:tc>
        <w:tc>
          <w:tcPr>
            <w:tcW w:w="4228" w:type="dxa"/>
            <w:gridSpan w:val="2"/>
            <w:tcBorders>
              <w:tl2br w:val="nil"/>
              <w:tr2bl w:val="nil"/>
            </w:tcBorders>
            <w:vAlign w:val="center"/>
          </w:tcPr>
          <w:p w14:paraId="3749E780" w14:textId="77777777" w:rsidR="00391078" w:rsidRDefault="00391078">
            <w:pPr>
              <w:jc w:val="center"/>
              <w:rPr>
                <w:rFonts w:ascii="TimesNewRoman" w:hAnsi="TimesNewRoman" w:cs="TimesNewRoman"/>
                <w:color w:val="000000"/>
                <w:sz w:val="20"/>
              </w:rPr>
            </w:pPr>
          </w:p>
        </w:tc>
      </w:tr>
      <w:tr w:rsidR="00391078" w14:paraId="72A28392" w14:textId="77777777">
        <w:trPr>
          <w:trHeight w:val="330"/>
        </w:trPr>
        <w:tc>
          <w:tcPr>
            <w:tcW w:w="1443" w:type="dxa"/>
            <w:gridSpan w:val="3"/>
            <w:vMerge/>
            <w:tcBorders>
              <w:tl2br w:val="nil"/>
              <w:tr2bl w:val="nil"/>
            </w:tcBorders>
            <w:vAlign w:val="center"/>
          </w:tcPr>
          <w:p w14:paraId="079B0C7F"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623B29D1"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其他资金</w:t>
            </w:r>
          </w:p>
        </w:tc>
        <w:tc>
          <w:tcPr>
            <w:tcW w:w="4228" w:type="dxa"/>
            <w:gridSpan w:val="2"/>
            <w:tcBorders>
              <w:tl2br w:val="nil"/>
              <w:tr2bl w:val="nil"/>
            </w:tcBorders>
            <w:vAlign w:val="center"/>
          </w:tcPr>
          <w:p w14:paraId="12C03449" w14:textId="77777777" w:rsidR="00391078" w:rsidRDefault="00391078">
            <w:pPr>
              <w:jc w:val="right"/>
              <w:rPr>
                <w:rFonts w:ascii="TimesNewRoman" w:hAnsi="TimesNewRoman" w:cs="TimesNewRoman"/>
                <w:color w:val="000000"/>
                <w:sz w:val="20"/>
              </w:rPr>
            </w:pPr>
          </w:p>
        </w:tc>
      </w:tr>
      <w:tr w:rsidR="00391078" w14:paraId="56327F7D" w14:textId="77777777">
        <w:trPr>
          <w:trHeight w:val="1015"/>
        </w:trPr>
        <w:tc>
          <w:tcPr>
            <w:tcW w:w="438" w:type="dxa"/>
            <w:tcBorders>
              <w:tl2br w:val="nil"/>
              <w:tr2bl w:val="nil"/>
            </w:tcBorders>
            <w:vAlign w:val="center"/>
          </w:tcPr>
          <w:p w14:paraId="5F9E7AF0"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年度</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目标</w:t>
            </w:r>
          </w:p>
        </w:tc>
        <w:tc>
          <w:tcPr>
            <w:tcW w:w="8582" w:type="dxa"/>
            <w:gridSpan w:val="6"/>
            <w:tcBorders>
              <w:tl2br w:val="nil"/>
              <w:tr2bl w:val="nil"/>
            </w:tcBorders>
            <w:vAlign w:val="center"/>
          </w:tcPr>
          <w:p w14:paraId="5DDF2F9D" w14:textId="77777777" w:rsidR="00391078" w:rsidRDefault="00000000">
            <w:pPr>
              <w:jc w:val="left"/>
              <w:rPr>
                <w:rFonts w:ascii="TimesNewRoman" w:hAnsi="TimesNewRoman" w:cs="TimesNewRoman"/>
                <w:color w:val="000000"/>
                <w:sz w:val="20"/>
              </w:rPr>
            </w:pPr>
            <w:r>
              <w:rPr>
                <w:rFonts w:ascii="TimesNewRoman" w:hAnsi="TimesNewRoman" w:cs="TimesNewRoman" w:hint="eastAsia"/>
                <w:color w:val="000000"/>
                <w:sz w:val="20"/>
              </w:rPr>
              <w:t>履行小额贷款公司、融资担保机构、典当行、融资租赁公司和</w:t>
            </w:r>
            <w:proofErr w:type="gramStart"/>
            <w:r>
              <w:rPr>
                <w:rFonts w:ascii="TimesNewRoman" w:hAnsi="TimesNewRoman" w:cs="TimesNewRoman" w:hint="eastAsia"/>
                <w:color w:val="000000"/>
                <w:sz w:val="20"/>
              </w:rPr>
              <w:t>商业保理公司</w:t>
            </w:r>
            <w:proofErr w:type="gramEnd"/>
            <w:r>
              <w:rPr>
                <w:rFonts w:ascii="TimesNewRoman" w:hAnsi="TimesNewRoman" w:cs="TimesNewRoman" w:hint="eastAsia"/>
                <w:color w:val="000000"/>
                <w:sz w:val="20"/>
              </w:rPr>
              <w:t>等机构监管职责。按照省地方金融监管局要求，每年拟用</w:t>
            </w:r>
            <w:r>
              <w:rPr>
                <w:rFonts w:ascii="TimesNewRoman" w:hAnsi="TimesNewRoman" w:cs="TimesNewRoman" w:hint="eastAsia"/>
                <w:color w:val="000000"/>
                <w:sz w:val="20"/>
              </w:rPr>
              <w:t>31</w:t>
            </w:r>
            <w:r>
              <w:rPr>
                <w:rFonts w:ascii="TimesNewRoman" w:hAnsi="TimesNewRoman" w:cs="TimesNewRoman" w:hint="eastAsia"/>
                <w:color w:val="000000"/>
                <w:sz w:val="20"/>
              </w:rPr>
              <w:t>个工作日对全市</w:t>
            </w:r>
            <w:r>
              <w:rPr>
                <w:rFonts w:ascii="TimesNewRoman" w:hAnsi="TimesNewRoman" w:cs="TimesNewRoman" w:hint="eastAsia"/>
                <w:color w:val="000000"/>
                <w:sz w:val="20"/>
              </w:rPr>
              <w:t>5</w:t>
            </w:r>
            <w:r>
              <w:rPr>
                <w:rFonts w:ascii="TimesNewRoman" w:hAnsi="TimesNewRoman" w:cs="TimesNewRoman" w:hint="eastAsia"/>
                <w:color w:val="000000"/>
                <w:sz w:val="20"/>
              </w:rPr>
              <w:t>家小额贷款公司、</w:t>
            </w:r>
            <w:r>
              <w:rPr>
                <w:rFonts w:ascii="TimesNewRoman" w:hAnsi="TimesNewRoman" w:cs="TimesNewRoman" w:hint="eastAsia"/>
                <w:color w:val="000000"/>
                <w:sz w:val="20"/>
              </w:rPr>
              <w:t>9</w:t>
            </w:r>
            <w:r>
              <w:rPr>
                <w:rFonts w:ascii="TimesNewRoman" w:hAnsi="TimesNewRoman" w:cs="TimesNewRoman" w:hint="eastAsia"/>
                <w:color w:val="000000"/>
                <w:sz w:val="20"/>
              </w:rPr>
              <w:t>家融资担保机构、</w:t>
            </w:r>
            <w:r>
              <w:rPr>
                <w:rFonts w:ascii="TimesNewRoman" w:hAnsi="TimesNewRoman" w:cs="TimesNewRoman" w:hint="eastAsia"/>
                <w:color w:val="000000"/>
                <w:sz w:val="20"/>
              </w:rPr>
              <w:t>16</w:t>
            </w:r>
            <w:r>
              <w:rPr>
                <w:rFonts w:ascii="TimesNewRoman" w:hAnsi="TimesNewRoman" w:cs="TimesNewRoman" w:hint="eastAsia"/>
                <w:color w:val="000000"/>
                <w:sz w:val="20"/>
              </w:rPr>
              <w:t>家典当行、</w:t>
            </w:r>
            <w:r>
              <w:rPr>
                <w:rFonts w:ascii="TimesNewRoman" w:hAnsi="TimesNewRoman" w:cs="TimesNewRoman" w:hint="eastAsia"/>
                <w:color w:val="000000"/>
                <w:sz w:val="20"/>
              </w:rPr>
              <w:t>1</w:t>
            </w:r>
            <w:r>
              <w:rPr>
                <w:rFonts w:ascii="TimesNewRoman" w:hAnsi="TimesNewRoman" w:cs="TimesNewRoman" w:hint="eastAsia"/>
                <w:color w:val="000000"/>
                <w:sz w:val="20"/>
              </w:rPr>
              <w:t>家融资租赁公司进行全面现场检查。按照国家和省对各类交易场所整治工作进行部署，开展各类交易场所的风险排查、清理整顿、善后处置等各项工作。</w:t>
            </w:r>
          </w:p>
        </w:tc>
      </w:tr>
      <w:tr w:rsidR="00391078" w14:paraId="4DDC70CD" w14:textId="77777777">
        <w:trPr>
          <w:trHeight w:val="508"/>
        </w:trPr>
        <w:tc>
          <w:tcPr>
            <w:tcW w:w="438" w:type="dxa"/>
            <w:vMerge w:val="restart"/>
            <w:tcBorders>
              <w:tl2br w:val="nil"/>
              <w:tr2bl w:val="nil"/>
            </w:tcBorders>
            <w:vAlign w:val="center"/>
          </w:tcPr>
          <w:p w14:paraId="6A51B600"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绩</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效</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标</w:t>
            </w:r>
          </w:p>
        </w:tc>
        <w:tc>
          <w:tcPr>
            <w:tcW w:w="723" w:type="dxa"/>
            <w:tcBorders>
              <w:tl2br w:val="nil"/>
              <w:tr2bl w:val="nil"/>
            </w:tcBorders>
            <w:vAlign w:val="center"/>
          </w:tcPr>
          <w:p w14:paraId="5BC004CD"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一级</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指标</w:t>
            </w:r>
          </w:p>
        </w:tc>
        <w:tc>
          <w:tcPr>
            <w:tcW w:w="759" w:type="dxa"/>
            <w:gridSpan w:val="2"/>
            <w:tcBorders>
              <w:tl2br w:val="nil"/>
              <w:tr2bl w:val="nil"/>
            </w:tcBorders>
            <w:vAlign w:val="center"/>
          </w:tcPr>
          <w:p w14:paraId="70850E67"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二级指标</w:t>
            </w:r>
          </w:p>
        </w:tc>
        <w:tc>
          <w:tcPr>
            <w:tcW w:w="2872" w:type="dxa"/>
            <w:tcBorders>
              <w:tl2br w:val="nil"/>
              <w:tr2bl w:val="nil"/>
            </w:tcBorders>
            <w:vAlign w:val="center"/>
          </w:tcPr>
          <w:p w14:paraId="3B866EC5"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三级指标</w:t>
            </w:r>
          </w:p>
        </w:tc>
        <w:tc>
          <w:tcPr>
            <w:tcW w:w="4228" w:type="dxa"/>
            <w:gridSpan w:val="2"/>
            <w:tcBorders>
              <w:tl2br w:val="nil"/>
              <w:tr2bl w:val="nil"/>
            </w:tcBorders>
            <w:vAlign w:val="center"/>
          </w:tcPr>
          <w:p w14:paraId="2F543E07"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指标值</w:t>
            </w:r>
          </w:p>
        </w:tc>
      </w:tr>
      <w:tr w:rsidR="00391078" w14:paraId="231B86EE" w14:textId="77777777">
        <w:trPr>
          <w:trHeight w:val="736"/>
        </w:trPr>
        <w:tc>
          <w:tcPr>
            <w:tcW w:w="438" w:type="dxa"/>
            <w:vMerge/>
            <w:tcBorders>
              <w:tl2br w:val="nil"/>
              <w:tr2bl w:val="nil"/>
            </w:tcBorders>
            <w:vAlign w:val="center"/>
          </w:tcPr>
          <w:p w14:paraId="1CE055A5"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6542675E"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产出指标</w:t>
            </w:r>
          </w:p>
        </w:tc>
        <w:tc>
          <w:tcPr>
            <w:tcW w:w="759" w:type="dxa"/>
            <w:gridSpan w:val="2"/>
            <w:tcBorders>
              <w:tl2br w:val="nil"/>
              <w:tr2bl w:val="nil"/>
            </w:tcBorders>
            <w:vAlign w:val="center"/>
          </w:tcPr>
          <w:p w14:paraId="3F84657A"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数量指标</w:t>
            </w:r>
          </w:p>
        </w:tc>
        <w:tc>
          <w:tcPr>
            <w:tcW w:w="2872" w:type="dxa"/>
            <w:tcBorders>
              <w:tl2br w:val="nil"/>
              <w:tr2bl w:val="nil"/>
            </w:tcBorders>
            <w:vAlign w:val="center"/>
          </w:tcPr>
          <w:p w14:paraId="5535DB7A" w14:textId="77777777" w:rsidR="00391078" w:rsidRDefault="00000000">
            <w:pPr>
              <w:jc w:val="center"/>
              <w:textAlignment w:val="center"/>
              <w:rPr>
                <w:rFonts w:ascii="TimesNewRoman" w:hAnsi="TimesNewRoman" w:cs="TimesNewRoman"/>
                <w:color w:val="000000"/>
                <w:sz w:val="20"/>
              </w:rPr>
            </w:pPr>
            <w:r>
              <w:rPr>
                <w:rFonts w:hint="eastAsia"/>
                <w:sz w:val="20"/>
              </w:rPr>
              <w:t>检查企业</w:t>
            </w:r>
          </w:p>
        </w:tc>
        <w:tc>
          <w:tcPr>
            <w:tcW w:w="4228" w:type="dxa"/>
            <w:gridSpan w:val="2"/>
            <w:tcBorders>
              <w:tl2br w:val="nil"/>
              <w:tr2bl w:val="nil"/>
            </w:tcBorders>
            <w:vAlign w:val="center"/>
          </w:tcPr>
          <w:p w14:paraId="0E31AF37" w14:textId="77777777" w:rsidR="00391078" w:rsidRDefault="00000000">
            <w:pPr>
              <w:jc w:val="center"/>
              <w:rPr>
                <w:rFonts w:ascii="TimesNewRoman" w:hAnsi="TimesNewRoman" w:cs="TimesNewRoman"/>
                <w:color w:val="000000"/>
                <w:sz w:val="20"/>
              </w:rPr>
            </w:pPr>
            <w:r>
              <w:rPr>
                <w:rFonts w:hint="eastAsia"/>
                <w:sz w:val="20"/>
              </w:rPr>
              <w:t>≥</w:t>
            </w:r>
            <w:r>
              <w:rPr>
                <w:rFonts w:hint="eastAsia"/>
                <w:sz w:val="20"/>
              </w:rPr>
              <w:t>30</w:t>
            </w:r>
            <w:r>
              <w:rPr>
                <w:rFonts w:hint="eastAsia"/>
                <w:sz w:val="20"/>
              </w:rPr>
              <w:t>家</w:t>
            </w:r>
          </w:p>
        </w:tc>
      </w:tr>
      <w:tr w:rsidR="00391078" w14:paraId="66306D3F" w14:textId="77777777">
        <w:trPr>
          <w:trHeight w:val="736"/>
        </w:trPr>
        <w:tc>
          <w:tcPr>
            <w:tcW w:w="438" w:type="dxa"/>
            <w:vMerge/>
            <w:tcBorders>
              <w:tl2br w:val="nil"/>
              <w:tr2bl w:val="nil"/>
            </w:tcBorders>
            <w:vAlign w:val="center"/>
          </w:tcPr>
          <w:p w14:paraId="721429E8"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0A989422"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1A7790BB"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质量指标</w:t>
            </w:r>
          </w:p>
        </w:tc>
        <w:tc>
          <w:tcPr>
            <w:tcW w:w="2872" w:type="dxa"/>
            <w:tcBorders>
              <w:tl2br w:val="nil"/>
              <w:tr2bl w:val="nil"/>
            </w:tcBorders>
            <w:vAlign w:val="center"/>
          </w:tcPr>
          <w:p w14:paraId="77F80822" w14:textId="77777777" w:rsidR="00391078" w:rsidRDefault="00000000">
            <w:pPr>
              <w:jc w:val="center"/>
              <w:textAlignment w:val="center"/>
              <w:rPr>
                <w:rFonts w:ascii="TimesNewRoman" w:hAnsi="TimesNewRoman" w:cs="TimesNewRoman"/>
                <w:color w:val="000000"/>
                <w:sz w:val="20"/>
              </w:rPr>
            </w:pPr>
            <w:r>
              <w:rPr>
                <w:rFonts w:hint="eastAsia"/>
                <w:sz w:val="20"/>
              </w:rPr>
              <w:t>监管检查</w:t>
            </w:r>
          </w:p>
        </w:tc>
        <w:tc>
          <w:tcPr>
            <w:tcW w:w="4228" w:type="dxa"/>
            <w:gridSpan w:val="2"/>
            <w:tcBorders>
              <w:tl2br w:val="nil"/>
              <w:tr2bl w:val="nil"/>
            </w:tcBorders>
            <w:vAlign w:val="center"/>
          </w:tcPr>
          <w:p w14:paraId="015CF505"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现场检查</w:t>
            </w:r>
          </w:p>
        </w:tc>
      </w:tr>
      <w:tr w:rsidR="00391078" w14:paraId="78847C81" w14:textId="77777777">
        <w:trPr>
          <w:trHeight w:val="736"/>
        </w:trPr>
        <w:tc>
          <w:tcPr>
            <w:tcW w:w="438" w:type="dxa"/>
            <w:vMerge/>
            <w:tcBorders>
              <w:tl2br w:val="nil"/>
              <w:tr2bl w:val="nil"/>
            </w:tcBorders>
            <w:vAlign w:val="center"/>
          </w:tcPr>
          <w:p w14:paraId="6ADBFF13"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14D56481"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597D7238"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时效指标</w:t>
            </w:r>
          </w:p>
        </w:tc>
        <w:tc>
          <w:tcPr>
            <w:tcW w:w="2872" w:type="dxa"/>
            <w:tcBorders>
              <w:tl2br w:val="nil"/>
              <w:tr2bl w:val="nil"/>
            </w:tcBorders>
            <w:vAlign w:val="center"/>
          </w:tcPr>
          <w:p w14:paraId="3C93A184" w14:textId="77777777" w:rsidR="00391078" w:rsidRDefault="00000000">
            <w:pPr>
              <w:jc w:val="center"/>
              <w:textAlignment w:val="center"/>
              <w:rPr>
                <w:rFonts w:ascii="TimesNewRoman" w:hAnsi="TimesNewRoman" w:cs="TimesNewRoman"/>
                <w:color w:val="000000"/>
                <w:sz w:val="20"/>
              </w:rPr>
            </w:pPr>
            <w:r>
              <w:rPr>
                <w:rFonts w:hint="eastAsia"/>
                <w:sz w:val="20"/>
              </w:rPr>
              <w:t>完成时间</w:t>
            </w:r>
          </w:p>
        </w:tc>
        <w:tc>
          <w:tcPr>
            <w:tcW w:w="4228" w:type="dxa"/>
            <w:gridSpan w:val="2"/>
            <w:tcBorders>
              <w:tl2br w:val="nil"/>
              <w:tr2bl w:val="nil"/>
            </w:tcBorders>
            <w:vAlign w:val="center"/>
          </w:tcPr>
          <w:p w14:paraId="06A81043" w14:textId="77777777" w:rsidR="00391078" w:rsidRDefault="00000000">
            <w:pPr>
              <w:jc w:val="center"/>
              <w:rPr>
                <w:rFonts w:ascii="TimesNewRoman" w:hAnsi="TimesNewRoman" w:cs="TimesNewRoman"/>
                <w:color w:val="000000"/>
                <w:sz w:val="20"/>
              </w:rPr>
            </w:pPr>
            <w:r>
              <w:rPr>
                <w:rFonts w:hint="eastAsia"/>
                <w:sz w:val="20"/>
              </w:rPr>
              <w:t>每年末</w:t>
            </w:r>
          </w:p>
        </w:tc>
      </w:tr>
      <w:tr w:rsidR="00391078" w14:paraId="547E0537" w14:textId="77777777">
        <w:trPr>
          <w:trHeight w:val="736"/>
        </w:trPr>
        <w:tc>
          <w:tcPr>
            <w:tcW w:w="438" w:type="dxa"/>
            <w:vMerge/>
            <w:tcBorders>
              <w:tl2br w:val="nil"/>
              <w:tr2bl w:val="nil"/>
            </w:tcBorders>
            <w:vAlign w:val="center"/>
          </w:tcPr>
          <w:p w14:paraId="0DA95A7A"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3500A64E"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74F8C9B6"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成本指标</w:t>
            </w:r>
          </w:p>
        </w:tc>
        <w:tc>
          <w:tcPr>
            <w:tcW w:w="2872" w:type="dxa"/>
            <w:tcBorders>
              <w:tl2br w:val="nil"/>
              <w:tr2bl w:val="nil"/>
            </w:tcBorders>
            <w:vAlign w:val="center"/>
          </w:tcPr>
          <w:p w14:paraId="075F40FC" w14:textId="77777777" w:rsidR="00391078" w:rsidRDefault="00000000">
            <w:pPr>
              <w:jc w:val="center"/>
              <w:textAlignment w:val="center"/>
              <w:rPr>
                <w:rFonts w:ascii="TimesNewRoman" w:hAnsi="TimesNewRoman" w:cs="TimesNewRoman"/>
                <w:color w:val="000000"/>
                <w:sz w:val="20"/>
              </w:rPr>
            </w:pPr>
            <w:r>
              <w:rPr>
                <w:rFonts w:hint="eastAsia"/>
                <w:sz w:val="20"/>
              </w:rPr>
              <w:t>项目经费</w:t>
            </w:r>
          </w:p>
        </w:tc>
        <w:tc>
          <w:tcPr>
            <w:tcW w:w="4228" w:type="dxa"/>
            <w:gridSpan w:val="2"/>
            <w:tcBorders>
              <w:tl2br w:val="nil"/>
              <w:tr2bl w:val="nil"/>
            </w:tcBorders>
            <w:vAlign w:val="center"/>
          </w:tcPr>
          <w:p w14:paraId="6C4CAC61" w14:textId="77777777" w:rsidR="00391078" w:rsidRDefault="00000000">
            <w:pPr>
              <w:jc w:val="center"/>
              <w:rPr>
                <w:rFonts w:ascii="TimesNewRoman" w:hAnsi="TimesNewRoman" w:cs="TimesNewRoman"/>
                <w:color w:val="000000"/>
                <w:sz w:val="20"/>
              </w:rPr>
            </w:pPr>
            <w:r>
              <w:rPr>
                <w:rFonts w:ascii="Arial" w:hAnsi="Arial" w:cs="Arial"/>
                <w:sz w:val="20"/>
              </w:rPr>
              <w:t>≤</w:t>
            </w:r>
            <w:r>
              <w:rPr>
                <w:rFonts w:hint="eastAsia"/>
                <w:sz w:val="20"/>
              </w:rPr>
              <w:t>14</w:t>
            </w:r>
            <w:r>
              <w:rPr>
                <w:rFonts w:hint="eastAsia"/>
                <w:sz w:val="20"/>
              </w:rPr>
              <w:t>万</w:t>
            </w:r>
          </w:p>
        </w:tc>
      </w:tr>
      <w:tr w:rsidR="00391078" w14:paraId="5E3C9E12" w14:textId="77777777">
        <w:trPr>
          <w:trHeight w:val="736"/>
        </w:trPr>
        <w:tc>
          <w:tcPr>
            <w:tcW w:w="438" w:type="dxa"/>
            <w:vMerge/>
            <w:tcBorders>
              <w:tl2br w:val="nil"/>
              <w:tr2bl w:val="nil"/>
            </w:tcBorders>
            <w:vAlign w:val="center"/>
          </w:tcPr>
          <w:p w14:paraId="019AF21D"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304701ED"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效益指标</w:t>
            </w:r>
          </w:p>
        </w:tc>
        <w:tc>
          <w:tcPr>
            <w:tcW w:w="759" w:type="dxa"/>
            <w:gridSpan w:val="2"/>
            <w:tcBorders>
              <w:tl2br w:val="nil"/>
              <w:tr2bl w:val="nil"/>
            </w:tcBorders>
            <w:vAlign w:val="center"/>
          </w:tcPr>
          <w:p w14:paraId="2F21AE34"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经济效益指标</w:t>
            </w:r>
          </w:p>
        </w:tc>
        <w:tc>
          <w:tcPr>
            <w:tcW w:w="2872" w:type="dxa"/>
            <w:tcBorders>
              <w:tl2br w:val="nil"/>
              <w:tr2bl w:val="nil"/>
            </w:tcBorders>
            <w:vAlign w:val="center"/>
          </w:tcPr>
          <w:p w14:paraId="3A24BC59"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促进地方金融组织规范经营</w:t>
            </w:r>
          </w:p>
        </w:tc>
        <w:tc>
          <w:tcPr>
            <w:tcW w:w="4228" w:type="dxa"/>
            <w:gridSpan w:val="2"/>
            <w:tcBorders>
              <w:tl2br w:val="nil"/>
              <w:tr2bl w:val="nil"/>
            </w:tcBorders>
            <w:vAlign w:val="center"/>
          </w:tcPr>
          <w:p w14:paraId="2E5A6E0C"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良好</w:t>
            </w:r>
          </w:p>
        </w:tc>
      </w:tr>
      <w:tr w:rsidR="00391078" w14:paraId="6E2D7D16" w14:textId="77777777">
        <w:trPr>
          <w:trHeight w:val="736"/>
        </w:trPr>
        <w:tc>
          <w:tcPr>
            <w:tcW w:w="438" w:type="dxa"/>
            <w:vMerge/>
            <w:tcBorders>
              <w:tl2br w:val="nil"/>
              <w:tr2bl w:val="nil"/>
            </w:tcBorders>
            <w:vAlign w:val="center"/>
          </w:tcPr>
          <w:p w14:paraId="5688FEF7"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60AA2F2F"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7BE0F5A9"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社会效益指标</w:t>
            </w:r>
          </w:p>
        </w:tc>
        <w:tc>
          <w:tcPr>
            <w:tcW w:w="2872" w:type="dxa"/>
            <w:tcBorders>
              <w:tl2br w:val="nil"/>
              <w:tr2bl w:val="nil"/>
            </w:tcBorders>
            <w:vAlign w:val="center"/>
          </w:tcPr>
          <w:p w14:paraId="003D6190"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维护社会稳定</w:t>
            </w:r>
          </w:p>
        </w:tc>
        <w:tc>
          <w:tcPr>
            <w:tcW w:w="4228" w:type="dxa"/>
            <w:gridSpan w:val="2"/>
            <w:tcBorders>
              <w:tl2br w:val="nil"/>
              <w:tr2bl w:val="nil"/>
            </w:tcBorders>
            <w:vAlign w:val="center"/>
          </w:tcPr>
          <w:p w14:paraId="4DD48CE1"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稳定</w:t>
            </w:r>
          </w:p>
        </w:tc>
      </w:tr>
      <w:tr w:rsidR="00391078" w14:paraId="0E49613B" w14:textId="77777777">
        <w:trPr>
          <w:trHeight w:val="736"/>
        </w:trPr>
        <w:tc>
          <w:tcPr>
            <w:tcW w:w="438" w:type="dxa"/>
            <w:vMerge/>
            <w:tcBorders>
              <w:tl2br w:val="nil"/>
              <w:tr2bl w:val="nil"/>
            </w:tcBorders>
            <w:vAlign w:val="center"/>
          </w:tcPr>
          <w:p w14:paraId="6224AC0D"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33E960B1"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1B2F2458"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生态效益指标</w:t>
            </w:r>
          </w:p>
        </w:tc>
        <w:tc>
          <w:tcPr>
            <w:tcW w:w="2872" w:type="dxa"/>
            <w:tcBorders>
              <w:tl2br w:val="nil"/>
              <w:tr2bl w:val="nil"/>
            </w:tcBorders>
            <w:vAlign w:val="center"/>
          </w:tcPr>
          <w:p w14:paraId="7A9206BA"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金融生态环境</w:t>
            </w:r>
          </w:p>
        </w:tc>
        <w:tc>
          <w:tcPr>
            <w:tcW w:w="4228" w:type="dxa"/>
            <w:gridSpan w:val="2"/>
            <w:tcBorders>
              <w:tl2br w:val="nil"/>
              <w:tr2bl w:val="nil"/>
            </w:tcBorders>
            <w:vAlign w:val="center"/>
          </w:tcPr>
          <w:p w14:paraId="4F1907B4"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良好</w:t>
            </w:r>
          </w:p>
        </w:tc>
      </w:tr>
      <w:tr w:rsidR="00391078" w14:paraId="6172322F" w14:textId="77777777">
        <w:trPr>
          <w:trHeight w:val="874"/>
        </w:trPr>
        <w:tc>
          <w:tcPr>
            <w:tcW w:w="438" w:type="dxa"/>
            <w:vMerge/>
            <w:tcBorders>
              <w:tl2br w:val="nil"/>
              <w:tr2bl w:val="nil"/>
            </w:tcBorders>
            <w:vAlign w:val="center"/>
          </w:tcPr>
          <w:p w14:paraId="3023C9EF"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6806A3D3"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1C7B2DD"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可持续影响指标</w:t>
            </w:r>
          </w:p>
        </w:tc>
        <w:tc>
          <w:tcPr>
            <w:tcW w:w="2872" w:type="dxa"/>
            <w:tcBorders>
              <w:tl2br w:val="nil"/>
              <w:tr2bl w:val="nil"/>
            </w:tcBorders>
            <w:vAlign w:val="center"/>
          </w:tcPr>
          <w:p w14:paraId="4525A0A0" w14:textId="77777777" w:rsidR="00391078" w:rsidRDefault="00000000">
            <w:pPr>
              <w:jc w:val="center"/>
              <w:textAlignment w:val="center"/>
              <w:rPr>
                <w:rFonts w:ascii="TimesNewRoman" w:eastAsia="宋体" w:hAnsi="TimesNewRoman" w:cs="TimesNewRoman"/>
                <w:color w:val="000000"/>
                <w:sz w:val="20"/>
              </w:rPr>
            </w:pPr>
            <w:r>
              <w:rPr>
                <w:rFonts w:ascii="TimesNewRoman" w:hAnsi="TimesNewRoman" w:cs="TimesNewRoman" w:hint="eastAsia"/>
                <w:color w:val="000000"/>
                <w:sz w:val="20"/>
              </w:rPr>
              <w:t>地方金融组织可持续经营</w:t>
            </w:r>
          </w:p>
        </w:tc>
        <w:tc>
          <w:tcPr>
            <w:tcW w:w="4228" w:type="dxa"/>
            <w:gridSpan w:val="2"/>
            <w:tcBorders>
              <w:tl2br w:val="nil"/>
              <w:tr2bl w:val="nil"/>
            </w:tcBorders>
            <w:vAlign w:val="center"/>
          </w:tcPr>
          <w:p w14:paraId="4F8FF9E2"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持续经营</w:t>
            </w:r>
          </w:p>
        </w:tc>
      </w:tr>
      <w:tr w:rsidR="00391078" w14:paraId="04AB16CD" w14:textId="77777777">
        <w:trPr>
          <w:trHeight w:val="736"/>
        </w:trPr>
        <w:tc>
          <w:tcPr>
            <w:tcW w:w="438" w:type="dxa"/>
            <w:vMerge/>
            <w:tcBorders>
              <w:tl2br w:val="nil"/>
              <w:tr2bl w:val="nil"/>
            </w:tcBorders>
            <w:vAlign w:val="center"/>
          </w:tcPr>
          <w:p w14:paraId="74FC222B" w14:textId="77777777" w:rsidR="00391078" w:rsidRDefault="00391078">
            <w:pPr>
              <w:jc w:val="center"/>
              <w:rPr>
                <w:rFonts w:ascii="TimesNewRoman" w:hAnsi="TimesNewRoman" w:cs="TimesNewRoman"/>
                <w:color w:val="000000"/>
                <w:sz w:val="20"/>
              </w:rPr>
            </w:pPr>
          </w:p>
        </w:tc>
        <w:tc>
          <w:tcPr>
            <w:tcW w:w="723" w:type="dxa"/>
            <w:tcBorders>
              <w:tl2br w:val="nil"/>
              <w:tr2bl w:val="nil"/>
            </w:tcBorders>
            <w:vAlign w:val="center"/>
          </w:tcPr>
          <w:p w14:paraId="07B7B772"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759" w:type="dxa"/>
            <w:gridSpan w:val="2"/>
            <w:tcBorders>
              <w:tl2br w:val="nil"/>
              <w:tr2bl w:val="nil"/>
            </w:tcBorders>
            <w:vAlign w:val="center"/>
          </w:tcPr>
          <w:p w14:paraId="2E055294"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2872" w:type="dxa"/>
            <w:tcBorders>
              <w:tl2br w:val="nil"/>
              <w:tr2bl w:val="nil"/>
            </w:tcBorders>
            <w:vAlign w:val="center"/>
          </w:tcPr>
          <w:p w14:paraId="1D3DBA28" w14:textId="77777777" w:rsidR="00391078" w:rsidRDefault="00000000">
            <w:pPr>
              <w:jc w:val="center"/>
              <w:textAlignment w:val="center"/>
              <w:rPr>
                <w:rFonts w:ascii="TimesNewRoman" w:eastAsia="宋体" w:hAnsi="TimesNewRoman" w:cs="TimesNewRoman"/>
                <w:color w:val="000000"/>
                <w:sz w:val="20"/>
              </w:rPr>
            </w:pPr>
            <w:r>
              <w:rPr>
                <w:rFonts w:hint="eastAsia"/>
                <w:sz w:val="20"/>
              </w:rPr>
              <w:t>企业满意度</w:t>
            </w:r>
          </w:p>
        </w:tc>
        <w:tc>
          <w:tcPr>
            <w:tcW w:w="4228" w:type="dxa"/>
            <w:gridSpan w:val="2"/>
            <w:tcBorders>
              <w:tl2br w:val="nil"/>
              <w:tr2bl w:val="nil"/>
            </w:tcBorders>
            <w:vAlign w:val="center"/>
          </w:tcPr>
          <w:p w14:paraId="641B4175" w14:textId="77777777" w:rsidR="00391078" w:rsidRDefault="00000000">
            <w:pPr>
              <w:jc w:val="center"/>
              <w:rPr>
                <w:rFonts w:ascii="TimesNewRoman" w:hAnsi="TimesNewRoman" w:cs="TimesNewRoman"/>
                <w:color w:val="000000"/>
                <w:sz w:val="20"/>
              </w:rPr>
            </w:pPr>
            <w:r>
              <w:rPr>
                <w:rFonts w:hint="eastAsia"/>
                <w:sz w:val="20"/>
              </w:rPr>
              <w:t>≥</w:t>
            </w:r>
            <w:r>
              <w:rPr>
                <w:rFonts w:hint="eastAsia"/>
                <w:sz w:val="20"/>
              </w:rPr>
              <w:t>95%</w:t>
            </w:r>
          </w:p>
        </w:tc>
      </w:tr>
      <w:tr w:rsidR="00391078" w14:paraId="4D5A78BF" w14:textId="77777777">
        <w:trPr>
          <w:trHeight w:val="253"/>
        </w:trPr>
        <w:tc>
          <w:tcPr>
            <w:tcW w:w="9020" w:type="dxa"/>
            <w:gridSpan w:val="7"/>
            <w:tcBorders>
              <w:top w:val="nil"/>
              <w:left w:val="nil"/>
              <w:bottom w:val="nil"/>
              <w:right w:val="nil"/>
            </w:tcBorders>
            <w:vAlign w:val="center"/>
          </w:tcPr>
          <w:p w14:paraId="32965C2A" w14:textId="77777777" w:rsidR="00391078" w:rsidRDefault="00391078">
            <w:pPr>
              <w:widowControl/>
              <w:textAlignment w:val="center"/>
              <w:rPr>
                <w:rFonts w:ascii="TimesNewRoman" w:hAnsi="TimesNewRoman" w:cs="TimesNewRoman"/>
                <w:b/>
                <w:bCs/>
                <w:color w:val="000000"/>
                <w:szCs w:val="32"/>
              </w:rPr>
            </w:pPr>
          </w:p>
        </w:tc>
      </w:tr>
      <w:tr w:rsidR="00391078" w14:paraId="2E52800A" w14:textId="77777777">
        <w:trPr>
          <w:trHeight w:val="253"/>
        </w:trPr>
        <w:tc>
          <w:tcPr>
            <w:tcW w:w="9020" w:type="dxa"/>
            <w:gridSpan w:val="7"/>
            <w:tcBorders>
              <w:top w:val="nil"/>
              <w:left w:val="nil"/>
              <w:bottom w:val="nil"/>
              <w:right w:val="nil"/>
            </w:tcBorders>
            <w:vAlign w:val="center"/>
          </w:tcPr>
          <w:p w14:paraId="22D707C9" w14:textId="77777777" w:rsidR="00391078" w:rsidRDefault="00000000">
            <w:pPr>
              <w:widowControl/>
              <w:jc w:val="center"/>
              <w:textAlignment w:val="center"/>
              <w:rPr>
                <w:rFonts w:ascii="TimesNewRoman" w:hAnsi="TimesNewRoman" w:cs="TimesNewRoman"/>
                <w:b/>
                <w:bCs/>
                <w:color w:val="000000"/>
                <w:szCs w:val="32"/>
              </w:rPr>
            </w:pPr>
            <w:r>
              <w:rPr>
                <w:rFonts w:ascii="TimesNewRoman" w:hAnsi="TimesNewRoman" w:cs="TimesNewRoman"/>
                <w:b/>
                <w:bCs/>
                <w:color w:val="000000"/>
                <w:szCs w:val="32"/>
              </w:rPr>
              <w:t>项目支出绩效目标表</w:t>
            </w:r>
          </w:p>
        </w:tc>
      </w:tr>
      <w:tr w:rsidR="00391078" w14:paraId="5514682F" w14:textId="77777777">
        <w:trPr>
          <w:trHeight w:val="253"/>
        </w:trPr>
        <w:tc>
          <w:tcPr>
            <w:tcW w:w="9020" w:type="dxa"/>
            <w:gridSpan w:val="7"/>
            <w:tcBorders>
              <w:top w:val="nil"/>
              <w:left w:val="nil"/>
              <w:bottom w:val="nil"/>
              <w:right w:val="nil"/>
            </w:tcBorders>
            <w:vAlign w:val="center"/>
          </w:tcPr>
          <w:p w14:paraId="2E06C731" w14:textId="77777777" w:rsidR="00391078" w:rsidRDefault="00000000">
            <w:pPr>
              <w:widowControl/>
              <w:jc w:val="center"/>
              <w:textAlignment w:val="center"/>
              <w:rPr>
                <w:rFonts w:ascii="TimesNewRoman" w:hAnsi="TimesNewRoman" w:cs="TimesNewRoman"/>
                <w:b/>
                <w:bCs/>
                <w:color w:val="000000"/>
                <w:szCs w:val="32"/>
              </w:rPr>
            </w:pPr>
            <w:r>
              <w:rPr>
                <w:rFonts w:ascii="TimesNewRoman" w:hAnsi="TimesNewRoman" w:cs="TimesNewRoman"/>
                <w:b/>
                <w:bCs/>
                <w:color w:val="000000"/>
                <w:szCs w:val="32"/>
              </w:rPr>
              <w:t>（</w:t>
            </w:r>
            <w:r>
              <w:rPr>
                <w:rFonts w:ascii="TimesNewRoman" w:hAnsi="TimesNewRoman" w:cs="TimesNewRoman"/>
                <w:b/>
                <w:bCs/>
                <w:color w:val="000000"/>
                <w:szCs w:val="32"/>
              </w:rPr>
              <w:t>2024</w:t>
            </w:r>
            <w:r>
              <w:rPr>
                <w:rFonts w:ascii="TimesNewRoman" w:hAnsi="TimesNewRoman" w:cs="TimesNewRoman"/>
                <w:b/>
                <w:bCs/>
                <w:color w:val="000000"/>
                <w:szCs w:val="32"/>
              </w:rPr>
              <w:t>年度）</w:t>
            </w:r>
          </w:p>
        </w:tc>
      </w:tr>
      <w:tr w:rsidR="00391078" w14:paraId="67BE4372" w14:textId="77777777">
        <w:trPr>
          <w:trHeight w:val="330"/>
        </w:trPr>
        <w:tc>
          <w:tcPr>
            <w:tcW w:w="1443" w:type="dxa"/>
            <w:gridSpan w:val="3"/>
            <w:tcBorders>
              <w:tl2br w:val="nil"/>
              <w:tr2bl w:val="nil"/>
            </w:tcBorders>
            <w:vAlign w:val="center"/>
          </w:tcPr>
          <w:p w14:paraId="0AEDB48F"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项目名称</w:t>
            </w:r>
          </w:p>
        </w:tc>
        <w:tc>
          <w:tcPr>
            <w:tcW w:w="7577" w:type="dxa"/>
            <w:gridSpan w:val="4"/>
            <w:tcBorders>
              <w:tl2br w:val="nil"/>
              <w:tr2bl w:val="nil"/>
            </w:tcBorders>
            <w:vAlign w:val="center"/>
          </w:tcPr>
          <w:p w14:paraId="5C34917D" w14:textId="77777777" w:rsidR="00391078" w:rsidRDefault="00000000">
            <w:pPr>
              <w:jc w:val="center"/>
              <w:rPr>
                <w:rFonts w:ascii="TimesNewRoman" w:hAnsi="TimesNewRoman" w:cs="TimesNewRoman"/>
                <w:color w:val="000000"/>
                <w:sz w:val="20"/>
              </w:rPr>
            </w:pPr>
            <w:proofErr w:type="gramStart"/>
            <w:r>
              <w:rPr>
                <w:rFonts w:ascii="TimesNewRoman" w:hAnsi="TimesNewRoman" w:cs="TimesNewRoman" w:hint="eastAsia"/>
                <w:color w:val="000000"/>
                <w:sz w:val="20"/>
              </w:rPr>
              <w:t>政银企</w:t>
            </w:r>
            <w:proofErr w:type="gramEnd"/>
            <w:r>
              <w:rPr>
                <w:rFonts w:ascii="TimesNewRoman" w:hAnsi="TimesNewRoman" w:cs="TimesNewRoman" w:hint="eastAsia"/>
                <w:color w:val="000000"/>
                <w:sz w:val="20"/>
              </w:rPr>
              <w:t>对接活动经费</w:t>
            </w:r>
          </w:p>
        </w:tc>
      </w:tr>
      <w:tr w:rsidR="00391078" w14:paraId="6F0A78C1" w14:textId="77777777">
        <w:trPr>
          <w:trHeight w:val="491"/>
        </w:trPr>
        <w:tc>
          <w:tcPr>
            <w:tcW w:w="1443" w:type="dxa"/>
            <w:gridSpan w:val="3"/>
            <w:tcBorders>
              <w:tl2br w:val="nil"/>
              <w:tr2bl w:val="nil"/>
            </w:tcBorders>
            <w:vAlign w:val="center"/>
          </w:tcPr>
          <w:p w14:paraId="092E60DB"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主管部门</w:t>
            </w: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及代码</w:t>
            </w:r>
          </w:p>
        </w:tc>
        <w:tc>
          <w:tcPr>
            <w:tcW w:w="3349" w:type="dxa"/>
            <w:gridSpan w:val="2"/>
            <w:tcBorders>
              <w:tl2br w:val="nil"/>
              <w:tr2bl w:val="nil"/>
            </w:tcBorders>
            <w:vAlign w:val="center"/>
          </w:tcPr>
          <w:p w14:paraId="53466F60"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[053]</w:t>
            </w:r>
            <w:r>
              <w:rPr>
                <w:rFonts w:ascii="TimesNewRoman" w:hAnsi="TimesNewRoman" w:cs="TimesNewRoman" w:hint="eastAsia"/>
                <w:color w:val="000000"/>
                <w:sz w:val="20"/>
              </w:rPr>
              <w:t>淮南市地方金融监督管理局</w:t>
            </w:r>
          </w:p>
        </w:tc>
        <w:tc>
          <w:tcPr>
            <w:tcW w:w="1848" w:type="dxa"/>
            <w:tcBorders>
              <w:tl2br w:val="nil"/>
              <w:tr2bl w:val="nil"/>
            </w:tcBorders>
            <w:vAlign w:val="center"/>
          </w:tcPr>
          <w:p w14:paraId="502B8A18"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实施单位</w:t>
            </w:r>
          </w:p>
        </w:tc>
        <w:tc>
          <w:tcPr>
            <w:tcW w:w="2380" w:type="dxa"/>
            <w:tcBorders>
              <w:tl2br w:val="nil"/>
              <w:tr2bl w:val="nil"/>
            </w:tcBorders>
            <w:vAlign w:val="center"/>
          </w:tcPr>
          <w:p w14:paraId="315D9ADA"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淮南市地方金融监督管理局</w:t>
            </w:r>
          </w:p>
        </w:tc>
      </w:tr>
      <w:tr w:rsidR="00391078" w14:paraId="7D578147" w14:textId="77777777">
        <w:trPr>
          <w:trHeight w:val="330"/>
        </w:trPr>
        <w:tc>
          <w:tcPr>
            <w:tcW w:w="1443" w:type="dxa"/>
            <w:gridSpan w:val="3"/>
            <w:tcBorders>
              <w:tl2br w:val="nil"/>
              <w:tr2bl w:val="nil"/>
            </w:tcBorders>
            <w:vAlign w:val="center"/>
          </w:tcPr>
          <w:p w14:paraId="7FC782F7"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项目来源</w:t>
            </w:r>
          </w:p>
        </w:tc>
        <w:tc>
          <w:tcPr>
            <w:tcW w:w="3349" w:type="dxa"/>
            <w:gridSpan w:val="2"/>
            <w:tcBorders>
              <w:tl2br w:val="nil"/>
              <w:tr2bl w:val="nil"/>
            </w:tcBorders>
            <w:vAlign w:val="center"/>
          </w:tcPr>
          <w:p w14:paraId="23F82B81"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常年项目</w:t>
            </w:r>
          </w:p>
        </w:tc>
        <w:tc>
          <w:tcPr>
            <w:tcW w:w="1848" w:type="dxa"/>
            <w:tcBorders>
              <w:tl2br w:val="nil"/>
              <w:tr2bl w:val="nil"/>
            </w:tcBorders>
            <w:vAlign w:val="center"/>
          </w:tcPr>
          <w:p w14:paraId="02A9AB64" w14:textId="77777777" w:rsidR="00391078" w:rsidRDefault="00000000">
            <w:pPr>
              <w:widowControl/>
              <w:jc w:val="center"/>
              <w:textAlignment w:val="center"/>
              <w:rPr>
                <w:rFonts w:ascii="TimesNewRoman" w:hAnsi="TimesNewRoman" w:cs="TimesNewRoman"/>
                <w:color w:val="000000"/>
              </w:rPr>
            </w:pPr>
            <w:r>
              <w:rPr>
                <w:rFonts w:ascii="TimesNewRoman" w:eastAsia="宋体" w:hAnsi="TimesNewRoman" w:cs="TimesNewRoman"/>
                <w:color w:val="000000"/>
                <w:kern w:val="0"/>
                <w:sz w:val="20"/>
                <w:lang w:bidi="ar"/>
              </w:rPr>
              <w:t>项目期</w:t>
            </w:r>
          </w:p>
        </w:tc>
        <w:tc>
          <w:tcPr>
            <w:tcW w:w="2380" w:type="dxa"/>
            <w:tcBorders>
              <w:tl2br w:val="nil"/>
              <w:tr2bl w:val="nil"/>
            </w:tcBorders>
            <w:vAlign w:val="center"/>
          </w:tcPr>
          <w:p w14:paraId="4220BF4B"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1</w:t>
            </w:r>
            <w:r>
              <w:rPr>
                <w:rFonts w:ascii="TimesNewRoman" w:hAnsi="TimesNewRoman" w:cs="TimesNewRoman" w:hint="eastAsia"/>
                <w:color w:val="000000"/>
                <w:sz w:val="20"/>
              </w:rPr>
              <w:t>年</w:t>
            </w:r>
          </w:p>
        </w:tc>
      </w:tr>
      <w:tr w:rsidR="00391078" w14:paraId="63B93038" w14:textId="77777777">
        <w:trPr>
          <w:trHeight w:val="330"/>
        </w:trPr>
        <w:tc>
          <w:tcPr>
            <w:tcW w:w="1443" w:type="dxa"/>
            <w:gridSpan w:val="3"/>
            <w:vMerge w:val="restart"/>
            <w:tcBorders>
              <w:tl2br w:val="nil"/>
              <w:tr2bl w:val="nil"/>
            </w:tcBorders>
            <w:vAlign w:val="center"/>
          </w:tcPr>
          <w:p w14:paraId="21077A41"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项目资金</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（万元）</w:t>
            </w:r>
          </w:p>
        </w:tc>
        <w:tc>
          <w:tcPr>
            <w:tcW w:w="3349" w:type="dxa"/>
            <w:gridSpan w:val="2"/>
            <w:tcBorders>
              <w:tl2br w:val="nil"/>
              <w:tr2bl w:val="nil"/>
            </w:tcBorders>
            <w:vAlign w:val="center"/>
          </w:tcPr>
          <w:p w14:paraId="36E9D406"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年度资金总额：</w:t>
            </w:r>
          </w:p>
        </w:tc>
        <w:tc>
          <w:tcPr>
            <w:tcW w:w="4228" w:type="dxa"/>
            <w:gridSpan w:val="2"/>
            <w:tcBorders>
              <w:tl2br w:val="nil"/>
              <w:tr2bl w:val="nil"/>
            </w:tcBorders>
            <w:vAlign w:val="center"/>
          </w:tcPr>
          <w:p w14:paraId="4377BDCD" w14:textId="0AA871DC" w:rsidR="00391078" w:rsidRDefault="00000000">
            <w:pPr>
              <w:jc w:val="right"/>
              <w:rPr>
                <w:rFonts w:ascii="TimesNewRoman" w:hAnsi="TimesNewRoman" w:cs="TimesNewRoman"/>
                <w:color w:val="000000"/>
                <w:sz w:val="20"/>
              </w:rPr>
            </w:pPr>
            <w:r>
              <w:rPr>
                <w:rFonts w:hint="eastAsia"/>
                <w:sz w:val="18"/>
                <w:szCs w:val="18"/>
              </w:rPr>
              <w:t xml:space="preserve">      7.1 </w:t>
            </w:r>
          </w:p>
        </w:tc>
      </w:tr>
      <w:tr w:rsidR="00391078" w14:paraId="4E6E6866" w14:textId="77777777">
        <w:trPr>
          <w:trHeight w:val="330"/>
        </w:trPr>
        <w:tc>
          <w:tcPr>
            <w:tcW w:w="1443" w:type="dxa"/>
            <w:gridSpan w:val="3"/>
            <w:vMerge/>
            <w:tcBorders>
              <w:tl2br w:val="nil"/>
              <w:tr2bl w:val="nil"/>
            </w:tcBorders>
            <w:vAlign w:val="center"/>
          </w:tcPr>
          <w:p w14:paraId="527BD0E0"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7308F6DE"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其中：财政拨款</w:t>
            </w:r>
          </w:p>
        </w:tc>
        <w:tc>
          <w:tcPr>
            <w:tcW w:w="4228" w:type="dxa"/>
            <w:gridSpan w:val="2"/>
            <w:tcBorders>
              <w:tl2br w:val="nil"/>
              <w:tr2bl w:val="nil"/>
            </w:tcBorders>
            <w:vAlign w:val="center"/>
          </w:tcPr>
          <w:p w14:paraId="39F38627" w14:textId="7B24B2B3" w:rsidR="00391078" w:rsidRDefault="00000000">
            <w:pPr>
              <w:jc w:val="right"/>
              <w:rPr>
                <w:rFonts w:ascii="TimesNewRoman" w:hAnsi="TimesNewRoman" w:cs="TimesNewRoman"/>
                <w:color w:val="000000"/>
                <w:sz w:val="20"/>
              </w:rPr>
            </w:pPr>
            <w:r>
              <w:rPr>
                <w:rFonts w:hint="eastAsia"/>
                <w:sz w:val="18"/>
                <w:szCs w:val="18"/>
              </w:rPr>
              <w:t xml:space="preserve">      7.1 </w:t>
            </w:r>
          </w:p>
        </w:tc>
      </w:tr>
      <w:tr w:rsidR="00391078" w14:paraId="28B29788" w14:textId="77777777">
        <w:trPr>
          <w:trHeight w:val="330"/>
        </w:trPr>
        <w:tc>
          <w:tcPr>
            <w:tcW w:w="1443" w:type="dxa"/>
            <w:gridSpan w:val="3"/>
            <w:vMerge/>
            <w:tcBorders>
              <w:tl2br w:val="nil"/>
              <w:tr2bl w:val="nil"/>
            </w:tcBorders>
            <w:vAlign w:val="center"/>
          </w:tcPr>
          <w:p w14:paraId="7CA7EFE9"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51ABBC33"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上年结转</w:t>
            </w:r>
          </w:p>
        </w:tc>
        <w:tc>
          <w:tcPr>
            <w:tcW w:w="4228" w:type="dxa"/>
            <w:gridSpan w:val="2"/>
            <w:tcBorders>
              <w:tl2br w:val="nil"/>
              <w:tr2bl w:val="nil"/>
            </w:tcBorders>
            <w:vAlign w:val="center"/>
          </w:tcPr>
          <w:p w14:paraId="445FC26D" w14:textId="77777777" w:rsidR="00391078" w:rsidRDefault="00391078">
            <w:pPr>
              <w:jc w:val="center"/>
              <w:rPr>
                <w:rFonts w:ascii="TimesNewRoman" w:hAnsi="TimesNewRoman" w:cs="TimesNewRoman"/>
                <w:color w:val="000000"/>
                <w:sz w:val="20"/>
              </w:rPr>
            </w:pPr>
          </w:p>
        </w:tc>
      </w:tr>
      <w:tr w:rsidR="00391078" w14:paraId="7233A1F1" w14:textId="77777777">
        <w:trPr>
          <w:trHeight w:val="330"/>
        </w:trPr>
        <w:tc>
          <w:tcPr>
            <w:tcW w:w="1443" w:type="dxa"/>
            <w:gridSpan w:val="3"/>
            <w:vMerge/>
            <w:tcBorders>
              <w:tl2br w:val="nil"/>
              <w:tr2bl w:val="nil"/>
            </w:tcBorders>
            <w:vAlign w:val="center"/>
          </w:tcPr>
          <w:p w14:paraId="666BFE44" w14:textId="77777777" w:rsidR="00391078" w:rsidRDefault="00391078">
            <w:pPr>
              <w:jc w:val="center"/>
              <w:rPr>
                <w:rFonts w:ascii="TimesNewRoman" w:hAnsi="TimesNewRoman" w:cs="TimesNewRoman"/>
                <w:color w:val="000000"/>
                <w:sz w:val="20"/>
              </w:rPr>
            </w:pPr>
          </w:p>
        </w:tc>
        <w:tc>
          <w:tcPr>
            <w:tcW w:w="3349" w:type="dxa"/>
            <w:gridSpan w:val="2"/>
            <w:tcBorders>
              <w:tl2br w:val="nil"/>
              <w:tr2bl w:val="nil"/>
            </w:tcBorders>
            <w:vAlign w:val="center"/>
          </w:tcPr>
          <w:p w14:paraId="580669F1" w14:textId="77777777" w:rsidR="00391078" w:rsidRDefault="00000000">
            <w:pPr>
              <w:widowControl/>
              <w:jc w:val="left"/>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 xml:space="preserve">         </w:t>
            </w:r>
            <w:r>
              <w:rPr>
                <w:rFonts w:ascii="TimesNewRoman" w:eastAsia="宋体" w:hAnsi="TimesNewRoman" w:cs="TimesNewRoman"/>
                <w:color w:val="000000"/>
                <w:kern w:val="0"/>
                <w:sz w:val="20"/>
                <w:lang w:bidi="ar"/>
              </w:rPr>
              <w:t>其他资金</w:t>
            </w:r>
          </w:p>
        </w:tc>
        <w:tc>
          <w:tcPr>
            <w:tcW w:w="4228" w:type="dxa"/>
            <w:gridSpan w:val="2"/>
            <w:tcBorders>
              <w:tl2br w:val="nil"/>
              <w:tr2bl w:val="nil"/>
            </w:tcBorders>
            <w:vAlign w:val="center"/>
          </w:tcPr>
          <w:p w14:paraId="091B2A55" w14:textId="77777777" w:rsidR="00391078" w:rsidRDefault="00391078">
            <w:pPr>
              <w:jc w:val="right"/>
              <w:rPr>
                <w:rFonts w:ascii="TimesNewRoman" w:hAnsi="TimesNewRoman" w:cs="TimesNewRoman"/>
                <w:color w:val="000000"/>
                <w:sz w:val="20"/>
              </w:rPr>
            </w:pPr>
          </w:p>
        </w:tc>
      </w:tr>
      <w:tr w:rsidR="00391078" w14:paraId="674212D7" w14:textId="77777777">
        <w:trPr>
          <w:trHeight w:val="1015"/>
        </w:trPr>
        <w:tc>
          <w:tcPr>
            <w:tcW w:w="438" w:type="dxa"/>
            <w:tcBorders>
              <w:tl2br w:val="nil"/>
              <w:tr2bl w:val="nil"/>
            </w:tcBorders>
            <w:vAlign w:val="center"/>
          </w:tcPr>
          <w:p w14:paraId="41D89B0E"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年度</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目标</w:t>
            </w:r>
          </w:p>
        </w:tc>
        <w:tc>
          <w:tcPr>
            <w:tcW w:w="8582" w:type="dxa"/>
            <w:gridSpan w:val="6"/>
            <w:tcBorders>
              <w:tl2br w:val="nil"/>
              <w:tr2bl w:val="nil"/>
            </w:tcBorders>
            <w:vAlign w:val="center"/>
          </w:tcPr>
          <w:p w14:paraId="2DC12F58" w14:textId="77777777" w:rsidR="00391078" w:rsidRDefault="00000000">
            <w:pPr>
              <w:jc w:val="left"/>
              <w:rPr>
                <w:rFonts w:ascii="TimesNewRoman" w:hAnsi="TimesNewRoman" w:cs="TimesNewRoman"/>
                <w:color w:val="000000"/>
                <w:sz w:val="20"/>
              </w:rPr>
            </w:pPr>
            <w:r>
              <w:rPr>
                <w:rFonts w:ascii="TimesNewRoman" w:hAnsi="TimesNewRoman" w:cs="TimesNewRoman" w:hint="eastAsia"/>
                <w:color w:val="000000"/>
                <w:sz w:val="20"/>
              </w:rPr>
              <w:t>举办全市大型银企对接会，开展</w:t>
            </w:r>
            <w:proofErr w:type="gramStart"/>
            <w:r>
              <w:rPr>
                <w:rFonts w:ascii="TimesNewRoman" w:hAnsi="TimesNewRoman" w:cs="TimesNewRoman" w:hint="eastAsia"/>
                <w:color w:val="000000"/>
                <w:sz w:val="20"/>
              </w:rPr>
              <w:t>园区银</w:t>
            </w:r>
            <w:proofErr w:type="gramEnd"/>
            <w:r>
              <w:rPr>
                <w:rFonts w:ascii="TimesNewRoman" w:hAnsi="TimesNewRoman" w:cs="TimesNewRoman" w:hint="eastAsia"/>
                <w:color w:val="000000"/>
                <w:sz w:val="20"/>
              </w:rPr>
              <w:t>企对接会，开展专项银企对接会，</w:t>
            </w:r>
            <w:proofErr w:type="gramStart"/>
            <w:r>
              <w:rPr>
                <w:rFonts w:ascii="TimesNewRoman" w:hAnsi="TimesNewRoman" w:cs="TimesNewRoman" w:hint="eastAsia"/>
                <w:color w:val="000000"/>
                <w:sz w:val="20"/>
              </w:rPr>
              <w:t>开展政银对接</w:t>
            </w:r>
            <w:proofErr w:type="gramEnd"/>
            <w:r>
              <w:rPr>
                <w:rFonts w:ascii="TimesNewRoman" w:hAnsi="TimesNewRoman" w:cs="TimesNewRoman" w:hint="eastAsia"/>
                <w:color w:val="000000"/>
                <w:sz w:val="20"/>
              </w:rPr>
              <w:t>活动。</w:t>
            </w:r>
          </w:p>
        </w:tc>
      </w:tr>
      <w:tr w:rsidR="00391078" w14:paraId="60B99DF5" w14:textId="77777777">
        <w:trPr>
          <w:trHeight w:val="508"/>
        </w:trPr>
        <w:tc>
          <w:tcPr>
            <w:tcW w:w="438" w:type="dxa"/>
            <w:vMerge w:val="restart"/>
            <w:tcBorders>
              <w:tl2br w:val="nil"/>
              <w:tr2bl w:val="nil"/>
            </w:tcBorders>
            <w:vAlign w:val="center"/>
          </w:tcPr>
          <w:p w14:paraId="6CD9B412"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绩</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效</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标</w:t>
            </w:r>
          </w:p>
        </w:tc>
        <w:tc>
          <w:tcPr>
            <w:tcW w:w="723" w:type="dxa"/>
            <w:tcBorders>
              <w:tl2br w:val="nil"/>
              <w:tr2bl w:val="nil"/>
            </w:tcBorders>
            <w:vAlign w:val="center"/>
          </w:tcPr>
          <w:p w14:paraId="76DDFAF1"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一级</w:t>
            </w:r>
            <w:r>
              <w:rPr>
                <w:rFonts w:ascii="TimesNewRoman" w:eastAsia="宋体" w:hAnsi="TimesNewRoman" w:cs="TimesNewRoman"/>
                <w:color w:val="000000"/>
                <w:kern w:val="0"/>
                <w:sz w:val="20"/>
                <w:lang w:bidi="ar"/>
              </w:rPr>
              <w:br/>
            </w:r>
            <w:r>
              <w:rPr>
                <w:rFonts w:ascii="TimesNewRoman" w:eastAsia="宋体" w:hAnsi="TimesNewRoman" w:cs="TimesNewRoman"/>
                <w:color w:val="000000"/>
                <w:kern w:val="0"/>
                <w:sz w:val="20"/>
                <w:lang w:bidi="ar"/>
              </w:rPr>
              <w:t>指标</w:t>
            </w:r>
          </w:p>
        </w:tc>
        <w:tc>
          <w:tcPr>
            <w:tcW w:w="759" w:type="dxa"/>
            <w:gridSpan w:val="2"/>
            <w:tcBorders>
              <w:tl2br w:val="nil"/>
              <w:tr2bl w:val="nil"/>
            </w:tcBorders>
            <w:vAlign w:val="center"/>
          </w:tcPr>
          <w:p w14:paraId="3CF0D8AD"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二级指标</w:t>
            </w:r>
          </w:p>
        </w:tc>
        <w:tc>
          <w:tcPr>
            <w:tcW w:w="2872" w:type="dxa"/>
            <w:tcBorders>
              <w:tl2br w:val="nil"/>
              <w:tr2bl w:val="nil"/>
            </w:tcBorders>
            <w:vAlign w:val="center"/>
          </w:tcPr>
          <w:p w14:paraId="7EB538B0"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三级指标</w:t>
            </w:r>
          </w:p>
        </w:tc>
        <w:tc>
          <w:tcPr>
            <w:tcW w:w="4228" w:type="dxa"/>
            <w:gridSpan w:val="2"/>
            <w:tcBorders>
              <w:tl2br w:val="nil"/>
              <w:tr2bl w:val="nil"/>
            </w:tcBorders>
            <w:vAlign w:val="center"/>
          </w:tcPr>
          <w:p w14:paraId="094CC1F6"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指标值</w:t>
            </w:r>
          </w:p>
        </w:tc>
      </w:tr>
      <w:tr w:rsidR="00391078" w14:paraId="7F404176" w14:textId="77777777">
        <w:trPr>
          <w:trHeight w:val="736"/>
        </w:trPr>
        <w:tc>
          <w:tcPr>
            <w:tcW w:w="438" w:type="dxa"/>
            <w:vMerge/>
            <w:tcBorders>
              <w:tl2br w:val="nil"/>
              <w:tr2bl w:val="nil"/>
            </w:tcBorders>
            <w:vAlign w:val="center"/>
          </w:tcPr>
          <w:p w14:paraId="4BEDA48F"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76CED2A5"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产出指标</w:t>
            </w:r>
          </w:p>
        </w:tc>
        <w:tc>
          <w:tcPr>
            <w:tcW w:w="759" w:type="dxa"/>
            <w:gridSpan w:val="2"/>
            <w:tcBorders>
              <w:tl2br w:val="nil"/>
              <w:tr2bl w:val="nil"/>
            </w:tcBorders>
            <w:vAlign w:val="center"/>
          </w:tcPr>
          <w:p w14:paraId="7773F5D4"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数量指标</w:t>
            </w:r>
          </w:p>
        </w:tc>
        <w:tc>
          <w:tcPr>
            <w:tcW w:w="2872" w:type="dxa"/>
            <w:tcBorders>
              <w:tl2br w:val="nil"/>
              <w:tr2bl w:val="nil"/>
            </w:tcBorders>
            <w:vAlign w:val="center"/>
          </w:tcPr>
          <w:p w14:paraId="36AAC9D1" w14:textId="77777777" w:rsidR="00391078" w:rsidRDefault="00000000">
            <w:pPr>
              <w:jc w:val="center"/>
              <w:textAlignment w:val="center"/>
              <w:rPr>
                <w:rFonts w:ascii="TimesNewRoman" w:hAnsi="TimesNewRoman" w:cs="TimesNewRoman"/>
                <w:color w:val="000000"/>
                <w:sz w:val="20"/>
              </w:rPr>
            </w:pPr>
            <w:proofErr w:type="gramStart"/>
            <w:r>
              <w:rPr>
                <w:rFonts w:ascii="TimesNewRoman" w:hAnsi="TimesNewRoman" w:cs="TimesNewRoman" w:hint="eastAsia"/>
                <w:color w:val="000000"/>
                <w:sz w:val="20"/>
              </w:rPr>
              <w:t>政银企</w:t>
            </w:r>
            <w:proofErr w:type="gramEnd"/>
            <w:r>
              <w:rPr>
                <w:rFonts w:ascii="TimesNewRoman" w:hAnsi="TimesNewRoman" w:cs="TimesNewRoman" w:hint="eastAsia"/>
                <w:color w:val="000000"/>
                <w:sz w:val="20"/>
              </w:rPr>
              <w:t>对接活动</w:t>
            </w:r>
          </w:p>
        </w:tc>
        <w:tc>
          <w:tcPr>
            <w:tcW w:w="4228" w:type="dxa"/>
            <w:gridSpan w:val="2"/>
            <w:tcBorders>
              <w:tl2br w:val="nil"/>
              <w:tr2bl w:val="nil"/>
            </w:tcBorders>
            <w:vAlign w:val="center"/>
          </w:tcPr>
          <w:p w14:paraId="510D1DE2" w14:textId="77777777" w:rsidR="00391078" w:rsidRDefault="00000000">
            <w:pPr>
              <w:jc w:val="center"/>
              <w:rPr>
                <w:rFonts w:ascii="TimesNewRoman" w:hAnsi="TimesNewRoman" w:cs="TimesNewRoman"/>
                <w:color w:val="000000"/>
                <w:sz w:val="20"/>
              </w:rPr>
            </w:pPr>
            <w:r>
              <w:rPr>
                <w:rFonts w:hint="eastAsia"/>
                <w:sz w:val="20"/>
              </w:rPr>
              <w:t>≥</w:t>
            </w:r>
            <w:r>
              <w:rPr>
                <w:rFonts w:hint="eastAsia"/>
                <w:sz w:val="20"/>
              </w:rPr>
              <w:t>3</w:t>
            </w:r>
            <w:r>
              <w:rPr>
                <w:rFonts w:hint="eastAsia"/>
                <w:sz w:val="20"/>
              </w:rPr>
              <w:t>场</w:t>
            </w:r>
          </w:p>
        </w:tc>
      </w:tr>
      <w:tr w:rsidR="00391078" w14:paraId="7B472819" w14:textId="77777777">
        <w:trPr>
          <w:trHeight w:val="736"/>
        </w:trPr>
        <w:tc>
          <w:tcPr>
            <w:tcW w:w="438" w:type="dxa"/>
            <w:vMerge/>
            <w:tcBorders>
              <w:tl2br w:val="nil"/>
              <w:tr2bl w:val="nil"/>
            </w:tcBorders>
            <w:vAlign w:val="center"/>
          </w:tcPr>
          <w:p w14:paraId="5F1C4E51"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BF55C68"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EE6D998"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质量指标</w:t>
            </w:r>
          </w:p>
        </w:tc>
        <w:tc>
          <w:tcPr>
            <w:tcW w:w="2872" w:type="dxa"/>
            <w:tcBorders>
              <w:tl2br w:val="nil"/>
              <w:tr2bl w:val="nil"/>
            </w:tcBorders>
            <w:vAlign w:val="center"/>
          </w:tcPr>
          <w:p w14:paraId="293697ED"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解决企业融资问题</w:t>
            </w:r>
          </w:p>
        </w:tc>
        <w:tc>
          <w:tcPr>
            <w:tcW w:w="4228" w:type="dxa"/>
            <w:gridSpan w:val="2"/>
            <w:tcBorders>
              <w:tl2br w:val="nil"/>
              <w:tr2bl w:val="nil"/>
            </w:tcBorders>
            <w:vAlign w:val="center"/>
          </w:tcPr>
          <w:p w14:paraId="2E6F34BE"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有效解决</w:t>
            </w:r>
          </w:p>
        </w:tc>
      </w:tr>
      <w:tr w:rsidR="00391078" w14:paraId="02213CFA" w14:textId="77777777">
        <w:trPr>
          <w:trHeight w:val="736"/>
        </w:trPr>
        <w:tc>
          <w:tcPr>
            <w:tcW w:w="438" w:type="dxa"/>
            <w:vMerge/>
            <w:tcBorders>
              <w:tl2br w:val="nil"/>
              <w:tr2bl w:val="nil"/>
            </w:tcBorders>
            <w:vAlign w:val="center"/>
          </w:tcPr>
          <w:p w14:paraId="73DA476E"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17F34D03"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BDE1DEA"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时效指标</w:t>
            </w:r>
          </w:p>
        </w:tc>
        <w:tc>
          <w:tcPr>
            <w:tcW w:w="2872" w:type="dxa"/>
            <w:tcBorders>
              <w:tl2br w:val="nil"/>
              <w:tr2bl w:val="nil"/>
            </w:tcBorders>
            <w:vAlign w:val="center"/>
          </w:tcPr>
          <w:p w14:paraId="432E9231" w14:textId="77777777" w:rsidR="00391078" w:rsidRDefault="00000000">
            <w:pPr>
              <w:jc w:val="center"/>
              <w:textAlignment w:val="center"/>
              <w:rPr>
                <w:rFonts w:ascii="TimesNewRoman" w:hAnsi="TimesNewRoman" w:cs="TimesNewRoman"/>
                <w:color w:val="000000"/>
                <w:sz w:val="20"/>
              </w:rPr>
            </w:pPr>
            <w:r>
              <w:rPr>
                <w:rFonts w:hint="eastAsia"/>
                <w:sz w:val="20"/>
              </w:rPr>
              <w:t>完成时间</w:t>
            </w:r>
          </w:p>
        </w:tc>
        <w:tc>
          <w:tcPr>
            <w:tcW w:w="4228" w:type="dxa"/>
            <w:gridSpan w:val="2"/>
            <w:tcBorders>
              <w:tl2br w:val="nil"/>
              <w:tr2bl w:val="nil"/>
            </w:tcBorders>
            <w:vAlign w:val="center"/>
          </w:tcPr>
          <w:p w14:paraId="6CAB4920" w14:textId="77777777" w:rsidR="00391078" w:rsidRDefault="00000000">
            <w:pPr>
              <w:jc w:val="center"/>
              <w:rPr>
                <w:rFonts w:ascii="TimesNewRoman" w:hAnsi="TimesNewRoman" w:cs="TimesNewRoman"/>
                <w:color w:val="000000"/>
                <w:sz w:val="20"/>
              </w:rPr>
            </w:pPr>
            <w:r>
              <w:rPr>
                <w:rFonts w:hint="eastAsia"/>
                <w:sz w:val="20"/>
              </w:rPr>
              <w:t>每年末</w:t>
            </w:r>
          </w:p>
        </w:tc>
      </w:tr>
      <w:tr w:rsidR="00391078" w14:paraId="7DB9F814" w14:textId="77777777">
        <w:trPr>
          <w:trHeight w:val="736"/>
        </w:trPr>
        <w:tc>
          <w:tcPr>
            <w:tcW w:w="438" w:type="dxa"/>
            <w:vMerge/>
            <w:tcBorders>
              <w:tl2br w:val="nil"/>
              <w:tr2bl w:val="nil"/>
            </w:tcBorders>
            <w:vAlign w:val="center"/>
          </w:tcPr>
          <w:p w14:paraId="502CE91C"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65F7AA0B"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694354CA"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成本指标</w:t>
            </w:r>
          </w:p>
        </w:tc>
        <w:tc>
          <w:tcPr>
            <w:tcW w:w="2872" w:type="dxa"/>
            <w:tcBorders>
              <w:tl2br w:val="nil"/>
              <w:tr2bl w:val="nil"/>
            </w:tcBorders>
            <w:vAlign w:val="center"/>
          </w:tcPr>
          <w:p w14:paraId="5718BFB2" w14:textId="77777777" w:rsidR="00391078" w:rsidRDefault="00000000">
            <w:pPr>
              <w:jc w:val="center"/>
              <w:textAlignment w:val="center"/>
              <w:rPr>
                <w:rFonts w:ascii="TimesNewRoman" w:hAnsi="TimesNewRoman" w:cs="TimesNewRoman"/>
                <w:color w:val="000000"/>
                <w:sz w:val="20"/>
              </w:rPr>
            </w:pPr>
            <w:r>
              <w:rPr>
                <w:rFonts w:hint="eastAsia"/>
                <w:sz w:val="20"/>
              </w:rPr>
              <w:t>预算成本</w:t>
            </w:r>
          </w:p>
        </w:tc>
        <w:tc>
          <w:tcPr>
            <w:tcW w:w="4228" w:type="dxa"/>
            <w:gridSpan w:val="2"/>
            <w:tcBorders>
              <w:tl2br w:val="nil"/>
              <w:tr2bl w:val="nil"/>
            </w:tcBorders>
            <w:vAlign w:val="center"/>
          </w:tcPr>
          <w:p w14:paraId="6B7EE23C" w14:textId="77777777" w:rsidR="00391078" w:rsidRDefault="00000000">
            <w:pPr>
              <w:jc w:val="center"/>
              <w:rPr>
                <w:rFonts w:ascii="TimesNewRoman" w:hAnsi="TimesNewRoman" w:cs="TimesNewRoman"/>
                <w:color w:val="000000"/>
                <w:sz w:val="20"/>
              </w:rPr>
            </w:pPr>
            <w:r>
              <w:rPr>
                <w:rFonts w:hint="eastAsia"/>
                <w:sz w:val="20"/>
              </w:rPr>
              <w:t>7.1</w:t>
            </w:r>
            <w:r>
              <w:rPr>
                <w:rFonts w:hint="eastAsia"/>
                <w:sz w:val="20"/>
              </w:rPr>
              <w:t>万元</w:t>
            </w:r>
          </w:p>
        </w:tc>
      </w:tr>
      <w:tr w:rsidR="00391078" w14:paraId="1CFEB8BA" w14:textId="77777777">
        <w:trPr>
          <w:trHeight w:val="736"/>
        </w:trPr>
        <w:tc>
          <w:tcPr>
            <w:tcW w:w="438" w:type="dxa"/>
            <w:vMerge/>
            <w:tcBorders>
              <w:tl2br w:val="nil"/>
              <w:tr2bl w:val="nil"/>
            </w:tcBorders>
            <w:vAlign w:val="center"/>
          </w:tcPr>
          <w:p w14:paraId="626F00D6" w14:textId="77777777" w:rsidR="00391078" w:rsidRDefault="00391078">
            <w:pPr>
              <w:jc w:val="center"/>
              <w:rPr>
                <w:rFonts w:ascii="TimesNewRoman" w:hAnsi="TimesNewRoman" w:cs="TimesNewRoman"/>
                <w:color w:val="000000"/>
                <w:sz w:val="20"/>
              </w:rPr>
            </w:pPr>
          </w:p>
        </w:tc>
        <w:tc>
          <w:tcPr>
            <w:tcW w:w="723" w:type="dxa"/>
            <w:vMerge w:val="restart"/>
            <w:tcBorders>
              <w:tl2br w:val="nil"/>
              <w:tr2bl w:val="nil"/>
            </w:tcBorders>
            <w:vAlign w:val="center"/>
          </w:tcPr>
          <w:p w14:paraId="57800F65" w14:textId="77777777" w:rsidR="00391078" w:rsidRDefault="00000000">
            <w:pPr>
              <w:widowControl/>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效益指标</w:t>
            </w:r>
          </w:p>
        </w:tc>
        <w:tc>
          <w:tcPr>
            <w:tcW w:w="759" w:type="dxa"/>
            <w:gridSpan w:val="2"/>
            <w:tcBorders>
              <w:tl2br w:val="nil"/>
              <w:tr2bl w:val="nil"/>
            </w:tcBorders>
            <w:vAlign w:val="center"/>
          </w:tcPr>
          <w:p w14:paraId="66DB86FB"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经济效益指标</w:t>
            </w:r>
          </w:p>
        </w:tc>
        <w:tc>
          <w:tcPr>
            <w:tcW w:w="2872" w:type="dxa"/>
            <w:tcBorders>
              <w:tl2br w:val="nil"/>
              <w:tr2bl w:val="nil"/>
            </w:tcBorders>
            <w:vAlign w:val="center"/>
          </w:tcPr>
          <w:p w14:paraId="0ED63D9A" w14:textId="77777777" w:rsidR="00391078" w:rsidRDefault="00000000">
            <w:pPr>
              <w:jc w:val="center"/>
              <w:textAlignment w:val="center"/>
              <w:rPr>
                <w:rFonts w:ascii="TimesNewRoman" w:hAnsi="TimesNewRoman" w:cs="TimesNewRoman"/>
                <w:color w:val="000000"/>
                <w:sz w:val="20"/>
              </w:rPr>
            </w:pPr>
            <w:r>
              <w:rPr>
                <w:rFonts w:hint="eastAsia"/>
                <w:sz w:val="20"/>
              </w:rPr>
              <w:t>有效解决企业融资难、融资</w:t>
            </w:r>
            <w:proofErr w:type="gramStart"/>
            <w:r>
              <w:rPr>
                <w:rFonts w:hint="eastAsia"/>
                <w:sz w:val="20"/>
              </w:rPr>
              <w:t>贵问题</w:t>
            </w:r>
            <w:proofErr w:type="gramEnd"/>
          </w:p>
        </w:tc>
        <w:tc>
          <w:tcPr>
            <w:tcW w:w="4228" w:type="dxa"/>
            <w:gridSpan w:val="2"/>
            <w:tcBorders>
              <w:tl2br w:val="nil"/>
              <w:tr2bl w:val="nil"/>
            </w:tcBorders>
            <w:vAlign w:val="center"/>
          </w:tcPr>
          <w:p w14:paraId="4C05FE6F" w14:textId="77777777" w:rsidR="00391078" w:rsidRDefault="00000000">
            <w:pPr>
              <w:jc w:val="center"/>
              <w:rPr>
                <w:rFonts w:ascii="TimesNewRoman" w:hAnsi="TimesNewRoman" w:cs="TimesNewRoman"/>
                <w:color w:val="000000"/>
                <w:sz w:val="20"/>
              </w:rPr>
            </w:pPr>
            <w:r>
              <w:rPr>
                <w:rFonts w:hint="eastAsia"/>
                <w:sz w:val="20"/>
              </w:rPr>
              <w:t>提升</w:t>
            </w:r>
          </w:p>
        </w:tc>
      </w:tr>
      <w:tr w:rsidR="00391078" w14:paraId="455DDB17" w14:textId="77777777">
        <w:trPr>
          <w:trHeight w:val="736"/>
        </w:trPr>
        <w:tc>
          <w:tcPr>
            <w:tcW w:w="438" w:type="dxa"/>
            <w:vMerge/>
            <w:tcBorders>
              <w:tl2br w:val="nil"/>
              <w:tr2bl w:val="nil"/>
            </w:tcBorders>
            <w:vAlign w:val="center"/>
          </w:tcPr>
          <w:p w14:paraId="73016739"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17E1E3A1"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4FE65CF2"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社会效益指标</w:t>
            </w:r>
          </w:p>
        </w:tc>
        <w:tc>
          <w:tcPr>
            <w:tcW w:w="2872" w:type="dxa"/>
            <w:tcBorders>
              <w:tl2br w:val="nil"/>
              <w:tr2bl w:val="nil"/>
            </w:tcBorders>
            <w:vAlign w:val="center"/>
          </w:tcPr>
          <w:p w14:paraId="5388985D" w14:textId="77777777" w:rsidR="00391078" w:rsidRDefault="00000000">
            <w:pPr>
              <w:jc w:val="center"/>
              <w:textAlignment w:val="center"/>
              <w:rPr>
                <w:rFonts w:ascii="TimesNewRoman" w:hAnsi="TimesNewRoman" w:cs="TimesNewRoman"/>
                <w:color w:val="000000"/>
                <w:sz w:val="20"/>
              </w:rPr>
            </w:pPr>
            <w:r>
              <w:rPr>
                <w:rFonts w:ascii="TimesNewRoman" w:hAnsi="TimesNewRoman" w:cs="TimesNewRoman" w:hint="eastAsia"/>
                <w:color w:val="000000"/>
                <w:sz w:val="20"/>
              </w:rPr>
              <w:t>维护社会稳定</w:t>
            </w:r>
          </w:p>
        </w:tc>
        <w:tc>
          <w:tcPr>
            <w:tcW w:w="4228" w:type="dxa"/>
            <w:gridSpan w:val="2"/>
            <w:tcBorders>
              <w:tl2br w:val="nil"/>
              <w:tr2bl w:val="nil"/>
            </w:tcBorders>
            <w:vAlign w:val="center"/>
          </w:tcPr>
          <w:p w14:paraId="3A4A0991" w14:textId="77777777" w:rsidR="00391078" w:rsidRDefault="00000000">
            <w:pPr>
              <w:jc w:val="center"/>
              <w:rPr>
                <w:rFonts w:ascii="TimesNewRoman" w:hAnsi="TimesNewRoman" w:cs="TimesNewRoman"/>
                <w:color w:val="000000"/>
                <w:sz w:val="20"/>
              </w:rPr>
            </w:pPr>
            <w:r>
              <w:rPr>
                <w:rFonts w:ascii="TimesNewRoman" w:hAnsi="TimesNewRoman" w:cs="TimesNewRoman" w:hint="eastAsia"/>
                <w:color w:val="000000"/>
                <w:sz w:val="20"/>
              </w:rPr>
              <w:t>稳定</w:t>
            </w:r>
          </w:p>
        </w:tc>
      </w:tr>
      <w:tr w:rsidR="00391078" w14:paraId="6B46B345" w14:textId="77777777">
        <w:trPr>
          <w:trHeight w:val="736"/>
        </w:trPr>
        <w:tc>
          <w:tcPr>
            <w:tcW w:w="438" w:type="dxa"/>
            <w:vMerge/>
            <w:tcBorders>
              <w:tl2br w:val="nil"/>
              <w:tr2bl w:val="nil"/>
            </w:tcBorders>
            <w:vAlign w:val="center"/>
          </w:tcPr>
          <w:p w14:paraId="3CAACBE9"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7F5D7937"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40002F70" w14:textId="77777777" w:rsidR="00391078" w:rsidRDefault="00000000">
            <w:pPr>
              <w:widowControl/>
              <w:spacing w:line="200" w:lineRule="exact"/>
              <w:jc w:val="center"/>
              <w:textAlignment w:val="center"/>
              <w:rPr>
                <w:rFonts w:ascii="TimesNewRoman" w:hAnsi="TimesNewRoman" w:cs="TimesNewRoman"/>
                <w:color w:val="000000"/>
                <w:sz w:val="20"/>
              </w:rPr>
            </w:pPr>
            <w:r>
              <w:rPr>
                <w:rFonts w:ascii="TimesNewRoman" w:eastAsia="宋体" w:hAnsi="TimesNewRoman" w:cs="TimesNewRoman"/>
                <w:color w:val="000000"/>
                <w:kern w:val="0"/>
                <w:sz w:val="20"/>
                <w:lang w:bidi="ar"/>
              </w:rPr>
              <w:t>生态效益指标</w:t>
            </w:r>
          </w:p>
        </w:tc>
        <w:tc>
          <w:tcPr>
            <w:tcW w:w="2872" w:type="dxa"/>
            <w:tcBorders>
              <w:tl2br w:val="nil"/>
              <w:tr2bl w:val="nil"/>
            </w:tcBorders>
            <w:vAlign w:val="center"/>
          </w:tcPr>
          <w:p w14:paraId="6228AA49" w14:textId="77777777" w:rsidR="00391078" w:rsidRDefault="00000000">
            <w:pPr>
              <w:jc w:val="center"/>
              <w:textAlignment w:val="center"/>
              <w:rPr>
                <w:rFonts w:ascii="TimesNewRoman" w:hAnsi="TimesNewRoman" w:cs="TimesNewRoman"/>
                <w:color w:val="000000"/>
                <w:sz w:val="20"/>
              </w:rPr>
            </w:pPr>
            <w:r>
              <w:rPr>
                <w:rFonts w:hint="eastAsia"/>
                <w:sz w:val="20"/>
              </w:rPr>
              <w:t>促进金融生态发展</w:t>
            </w:r>
          </w:p>
        </w:tc>
        <w:tc>
          <w:tcPr>
            <w:tcW w:w="4228" w:type="dxa"/>
            <w:gridSpan w:val="2"/>
            <w:tcBorders>
              <w:tl2br w:val="nil"/>
              <w:tr2bl w:val="nil"/>
            </w:tcBorders>
            <w:vAlign w:val="center"/>
          </w:tcPr>
          <w:p w14:paraId="4D19A11D" w14:textId="77777777" w:rsidR="00391078" w:rsidRDefault="00000000">
            <w:pPr>
              <w:jc w:val="center"/>
              <w:rPr>
                <w:rFonts w:ascii="TimesNewRoman" w:hAnsi="TimesNewRoman" w:cs="TimesNewRoman"/>
                <w:color w:val="000000"/>
                <w:sz w:val="20"/>
              </w:rPr>
            </w:pPr>
            <w:r>
              <w:rPr>
                <w:rFonts w:hint="eastAsia"/>
                <w:sz w:val="20"/>
              </w:rPr>
              <w:t>良好</w:t>
            </w:r>
          </w:p>
        </w:tc>
      </w:tr>
      <w:tr w:rsidR="00391078" w14:paraId="3E90DF64" w14:textId="77777777">
        <w:trPr>
          <w:trHeight w:val="874"/>
        </w:trPr>
        <w:tc>
          <w:tcPr>
            <w:tcW w:w="438" w:type="dxa"/>
            <w:vMerge/>
            <w:tcBorders>
              <w:tl2br w:val="nil"/>
              <w:tr2bl w:val="nil"/>
            </w:tcBorders>
            <w:vAlign w:val="center"/>
          </w:tcPr>
          <w:p w14:paraId="125840D3" w14:textId="77777777" w:rsidR="00391078" w:rsidRDefault="00391078">
            <w:pPr>
              <w:jc w:val="center"/>
              <w:rPr>
                <w:rFonts w:ascii="TimesNewRoman" w:hAnsi="TimesNewRoman" w:cs="TimesNewRoman"/>
                <w:color w:val="000000"/>
                <w:sz w:val="20"/>
              </w:rPr>
            </w:pPr>
          </w:p>
        </w:tc>
        <w:tc>
          <w:tcPr>
            <w:tcW w:w="723" w:type="dxa"/>
            <w:vMerge/>
            <w:tcBorders>
              <w:tl2br w:val="nil"/>
              <w:tr2bl w:val="nil"/>
            </w:tcBorders>
            <w:vAlign w:val="center"/>
          </w:tcPr>
          <w:p w14:paraId="5EBBA1B6" w14:textId="77777777" w:rsidR="00391078" w:rsidRDefault="00391078">
            <w:pPr>
              <w:jc w:val="center"/>
              <w:rPr>
                <w:rFonts w:ascii="TimesNewRoman" w:hAnsi="TimesNewRoman" w:cs="TimesNewRoman"/>
                <w:color w:val="000000"/>
                <w:sz w:val="20"/>
              </w:rPr>
            </w:pPr>
          </w:p>
        </w:tc>
        <w:tc>
          <w:tcPr>
            <w:tcW w:w="759" w:type="dxa"/>
            <w:gridSpan w:val="2"/>
            <w:tcBorders>
              <w:tl2br w:val="nil"/>
              <w:tr2bl w:val="nil"/>
            </w:tcBorders>
            <w:vAlign w:val="center"/>
          </w:tcPr>
          <w:p w14:paraId="5F37B2C2"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可持续影响指标</w:t>
            </w:r>
          </w:p>
        </w:tc>
        <w:tc>
          <w:tcPr>
            <w:tcW w:w="2872" w:type="dxa"/>
            <w:tcBorders>
              <w:tl2br w:val="nil"/>
              <w:tr2bl w:val="nil"/>
            </w:tcBorders>
            <w:vAlign w:val="center"/>
          </w:tcPr>
          <w:p w14:paraId="76D1AF0A" w14:textId="77777777" w:rsidR="00391078" w:rsidRDefault="00000000">
            <w:pPr>
              <w:jc w:val="center"/>
              <w:textAlignment w:val="center"/>
              <w:rPr>
                <w:rFonts w:ascii="TimesNewRoman" w:hAnsi="TimesNewRoman" w:cs="TimesNewRoman"/>
                <w:color w:val="000000"/>
                <w:sz w:val="20"/>
              </w:rPr>
            </w:pPr>
            <w:r>
              <w:rPr>
                <w:rFonts w:hint="eastAsia"/>
                <w:sz w:val="20"/>
              </w:rPr>
              <w:t>促进企业可持续经营</w:t>
            </w:r>
          </w:p>
        </w:tc>
        <w:tc>
          <w:tcPr>
            <w:tcW w:w="4228" w:type="dxa"/>
            <w:gridSpan w:val="2"/>
            <w:tcBorders>
              <w:tl2br w:val="nil"/>
              <w:tr2bl w:val="nil"/>
            </w:tcBorders>
            <w:vAlign w:val="center"/>
          </w:tcPr>
          <w:p w14:paraId="6535086B" w14:textId="77777777" w:rsidR="00391078" w:rsidRDefault="00000000">
            <w:pPr>
              <w:jc w:val="center"/>
              <w:rPr>
                <w:rFonts w:ascii="TimesNewRoman" w:hAnsi="TimesNewRoman" w:cs="TimesNewRoman"/>
                <w:color w:val="000000"/>
                <w:sz w:val="20"/>
              </w:rPr>
            </w:pPr>
            <w:r>
              <w:rPr>
                <w:rFonts w:hint="eastAsia"/>
                <w:sz w:val="20"/>
              </w:rPr>
              <w:t>良好</w:t>
            </w:r>
          </w:p>
        </w:tc>
      </w:tr>
      <w:tr w:rsidR="00391078" w14:paraId="7797DEA5" w14:textId="77777777">
        <w:trPr>
          <w:trHeight w:val="736"/>
        </w:trPr>
        <w:tc>
          <w:tcPr>
            <w:tcW w:w="438" w:type="dxa"/>
            <w:vMerge/>
            <w:tcBorders>
              <w:tl2br w:val="nil"/>
              <w:tr2bl w:val="nil"/>
            </w:tcBorders>
            <w:vAlign w:val="center"/>
          </w:tcPr>
          <w:p w14:paraId="56D6D618" w14:textId="77777777" w:rsidR="00391078" w:rsidRDefault="00391078">
            <w:pPr>
              <w:jc w:val="center"/>
              <w:rPr>
                <w:rFonts w:ascii="TimesNewRoman" w:hAnsi="TimesNewRoman" w:cs="TimesNewRoman"/>
                <w:color w:val="000000"/>
                <w:sz w:val="20"/>
              </w:rPr>
            </w:pPr>
          </w:p>
        </w:tc>
        <w:tc>
          <w:tcPr>
            <w:tcW w:w="723" w:type="dxa"/>
            <w:tcBorders>
              <w:tl2br w:val="nil"/>
              <w:tr2bl w:val="nil"/>
            </w:tcBorders>
            <w:vAlign w:val="center"/>
          </w:tcPr>
          <w:p w14:paraId="0AE03D99"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759" w:type="dxa"/>
            <w:gridSpan w:val="2"/>
            <w:tcBorders>
              <w:tl2br w:val="nil"/>
              <w:tr2bl w:val="nil"/>
            </w:tcBorders>
            <w:vAlign w:val="center"/>
          </w:tcPr>
          <w:p w14:paraId="57A7D91E" w14:textId="77777777" w:rsidR="00391078" w:rsidRDefault="00000000">
            <w:pPr>
              <w:widowControl/>
              <w:spacing w:line="200" w:lineRule="exact"/>
              <w:jc w:val="center"/>
              <w:rPr>
                <w:rFonts w:ascii="TimesNewRoman" w:eastAsia="宋体" w:hAnsi="TimesNewRoman" w:cs="TimesNewRoman"/>
                <w:color w:val="000000"/>
                <w:sz w:val="20"/>
              </w:rPr>
            </w:pPr>
            <w:r>
              <w:rPr>
                <w:rFonts w:ascii="TimesNewRoman" w:eastAsia="宋体" w:hAnsi="TimesNewRoman" w:cs="TimesNewRoman"/>
                <w:color w:val="000000"/>
                <w:sz w:val="20"/>
              </w:rPr>
              <w:t>满意度指标</w:t>
            </w:r>
          </w:p>
        </w:tc>
        <w:tc>
          <w:tcPr>
            <w:tcW w:w="2872" w:type="dxa"/>
            <w:tcBorders>
              <w:tl2br w:val="nil"/>
              <w:tr2bl w:val="nil"/>
            </w:tcBorders>
            <w:vAlign w:val="center"/>
          </w:tcPr>
          <w:p w14:paraId="5D413920" w14:textId="77777777" w:rsidR="00391078" w:rsidRDefault="00000000">
            <w:pPr>
              <w:jc w:val="center"/>
              <w:textAlignment w:val="center"/>
              <w:rPr>
                <w:rFonts w:ascii="TimesNewRoman" w:eastAsia="宋体" w:hAnsi="TimesNewRoman" w:cs="TimesNewRoman"/>
                <w:color w:val="000000"/>
                <w:sz w:val="20"/>
              </w:rPr>
            </w:pPr>
            <w:r>
              <w:rPr>
                <w:rFonts w:hint="eastAsia"/>
                <w:sz w:val="20"/>
              </w:rPr>
              <w:t>企业满意度</w:t>
            </w:r>
          </w:p>
        </w:tc>
        <w:tc>
          <w:tcPr>
            <w:tcW w:w="4228" w:type="dxa"/>
            <w:gridSpan w:val="2"/>
            <w:tcBorders>
              <w:tl2br w:val="nil"/>
              <w:tr2bl w:val="nil"/>
            </w:tcBorders>
            <w:vAlign w:val="center"/>
          </w:tcPr>
          <w:p w14:paraId="2A3969AD" w14:textId="77777777" w:rsidR="00391078" w:rsidRDefault="00000000">
            <w:pPr>
              <w:jc w:val="center"/>
              <w:rPr>
                <w:rFonts w:ascii="TimesNewRoman" w:hAnsi="TimesNewRoman" w:cs="TimesNewRoman"/>
                <w:color w:val="000000"/>
                <w:sz w:val="20"/>
              </w:rPr>
            </w:pPr>
            <w:r>
              <w:rPr>
                <w:rFonts w:hint="eastAsia"/>
                <w:sz w:val="20"/>
              </w:rPr>
              <w:t>≥</w:t>
            </w:r>
            <w:r>
              <w:rPr>
                <w:rFonts w:hint="eastAsia"/>
                <w:sz w:val="20"/>
              </w:rPr>
              <w:t>95%</w:t>
            </w:r>
          </w:p>
        </w:tc>
      </w:tr>
      <w:tr w:rsidR="00391078" w14:paraId="39919116" w14:textId="77777777">
        <w:trPr>
          <w:trHeight w:val="253"/>
        </w:trPr>
        <w:tc>
          <w:tcPr>
            <w:tcW w:w="9020" w:type="dxa"/>
            <w:gridSpan w:val="7"/>
            <w:tcBorders>
              <w:top w:val="nil"/>
              <w:left w:val="nil"/>
              <w:bottom w:val="nil"/>
              <w:right w:val="nil"/>
            </w:tcBorders>
            <w:vAlign w:val="center"/>
          </w:tcPr>
          <w:p w14:paraId="1845671D" w14:textId="77777777" w:rsidR="00391078" w:rsidRDefault="00391078">
            <w:pPr>
              <w:widowControl/>
              <w:textAlignment w:val="center"/>
              <w:rPr>
                <w:rFonts w:ascii="TimesNewRoman" w:hAnsi="TimesNewRoman" w:cs="TimesNewRoman" w:hint="eastAsia"/>
                <w:b/>
                <w:bCs/>
                <w:color w:val="000000"/>
                <w:szCs w:val="32"/>
              </w:rPr>
            </w:pPr>
          </w:p>
        </w:tc>
      </w:tr>
    </w:tbl>
    <w:p w14:paraId="2077D2C2" w14:textId="77777777" w:rsidR="00391078" w:rsidRDefault="00391078" w:rsidP="0074120F">
      <w:pPr>
        <w:pStyle w:val="a7"/>
        <w:adjustRightInd w:val="0"/>
        <w:snapToGrid w:val="0"/>
        <w:spacing w:line="560" w:lineRule="exact"/>
        <w:rPr>
          <w:rFonts w:hint="eastAsia"/>
        </w:rPr>
      </w:pPr>
    </w:p>
    <w:sectPr w:rsidR="00391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1" w:usb1="08000000" w:usb2="00000000" w:usb3="00000000" w:csb0="00040000" w:csb1="00000000"/>
  </w:font>
  <w:font w:name="TimesNewRoman">
    <w:altName w:val="Times New Roman"/>
    <w:charset w:val="00"/>
    <w:family w:val="auto"/>
    <w:pitch w:val="default"/>
    <w:sig w:usb0="00000000" w:usb1="00000000" w:usb2="00000029" w:usb3="00000000" w:csb0="600001FF" w:csb1="FFFF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UwODhjYWU5MDBhZTIzYjcwMzk2MDU2NTE1OGQ4M2UifQ=="/>
  </w:docVars>
  <w:rsids>
    <w:rsidRoot w:val="700F685A"/>
    <w:rsid w:val="00107019"/>
    <w:rsid w:val="00143880"/>
    <w:rsid w:val="00197821"/>
    <w:rsid w:val="001F5FAF"/>
    <w:rsid w:val="00252D73"/>
    <w:rsid w:val="00262EDE"/>
    <w:rsid w:val="00270EF1"/>
    <w:rsid w:val="002A6D77"/>
    <w:rsid w:val="003064B4"/>
    <w:rsid w:val="00391078"/>
    <w:rsid w:val="004E4D64"/>
    <w:rsid w:val="0050152F"/>
    <w:rsid w:val="005B381E"/>
    <w:rsid w:val="0074120F"/>
    <w:rsid w:val="007623D2"/>
    <w:rsid w:val="007A23C7"/>
    <w:rsid w:val="00A10D04"/>
    <w:rsid w:val="00AF11D1"/>
    <w:rsid w:val="00BD4287"/>
    <w:rsid w:val="00BF1119"/>
    <w:rsid w:val="00C26436"/>
    <w:rsid w:val="00CC1357"/>
    <w:rsid w:val="00D01F04"/>
    <w:rsid w:val="00DB02BB"/>
    <w:rsid w:val="00DC60F9"/>
    <w:rsid w:val="00F04F9F"/>
    <w:rsid w:val="3F7E50F1"/>
    <w:rsid w:val="67EC8FD7"/>
    <w:rsid w:val="700F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D718F"/>
  <w15:docId w15:val="{A71F30F6-6149-4591-AB92-05D4292A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rPr>
      <w:rFonts w:eastAsia="宋体"/>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imes New Roman" w:eastAsia="仿宋_GB2312" w:hAnsi="Times New Roman" w:cs="Times New Roman"/>
      <w:kern w:val="2"/>
      <w:sz w:val="18"/>
      <w:szCs w:val="18"/>
    </w:rPr>
  </w:style>
  <w:style w:type="character" w:customStyle="1" w:styleId="a4">
    <w:name w:val="页脚 字符"/>
    <w:basedOn w:val="a0"/>
    <w:link w:val="a3"/>
    <w:qFormat/>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白日梦 </dc:creator>
  <cp:lastModifiedBy>静 连</cp:lastModifiedBy>
  <cp:revision>55</cp:revision>
  <dcterms:created xsi:type="dcterms:W3CDTF">2024-02-08T08:41:00Z</dcterms:created>
  <dcterms:modified xsi:type="dcterms:W3CDTF">2024-02-23T01:52:00Z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ED0DE30285A34B5EB277B429C3557080_11</vt:lpwstr>
  </property>
</Properties>
</file>