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C52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bookmarkStart w:id="0" w:name="_GoBack"/>
    </w:p>
    <w:p w14:paraId="52BB82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淮南市财政局（国资委）2024年</w:t>
      </w:r>
    </w:p>
    <w:p w14:paraId="3E8BDB0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政府信息公开工作年度报告</w:t>
      </w:r>
    </w:p>
    <w:p w14:paraId="61997C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3089DD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本报告依据《中华人民共和国政府信息公开条例》（国务院令第</w:t>
      </w:r>
      <w:r>
        <w:rPr>
          <w:rFonts w:hint="eastAsia" w:ascii="Times New Roman" w:hAnsi="Times New Roman" w:eastAsia="方正仿宋_GBK" w:cs="方正仿宋_GBK"/>
          <w:sz w:val="32"/>
          <w:szCs w:val="32"/>
        </w:rPr>
        <w:t>711</w:t>
      </w:r>
      <w:r>
        <w:rPr>
          <w:rFonts w:hint="eastAsia" w:ascii="Times New Roman" w:hAnsi="Times New Roman" w:eastAsia="方正仿宋_GBK" w:cs="方正仿宋_GBK"/>
          <w:sz w:val="32"/>
          <w:szCs w:val="32"/>
        </w:rPr>
        <w:t>号）、《国务院办公厅政府信息与政务公开办公室关于印发</w:t>
      </w:r>
      <w:r>
        <w:rPr>
          <w:rFonts w:hint="eastAsia" w:ascii="Times New Roman" w:hAnsi="Times New Roman" w:eastAsia="方正仿宋_GBK" w:cs="方正仿宋_GBK"/>
          <w:sz w:val="32"/>
          <w:szCs w:val="32"/>
        </w:rPr>
        <w:t>&lt;</w:t>
      </w:r>
      <w:r>
        <w:rPr>
          <w:rFonts w:hint="eastAsia" w:ascii="Times New Roman" w:hAnsi="Times New Roman" w:eastAsia="方正仿宋_GBK" w:cs="方正仿宋_GBK"/>
          <w:sz w:val="32"/>
          <w:szCs w:val="32"/>
        </w:rPr>
        <w:t>中华人民共和国政府信息公开工作年度报告格式</w:t>
      </w:r>
      <w:r>
        <w:rPr>
          <w:rFonts w:hint="eastAsia" w:ascii="Times New Roman" w:hAnsi="Times New Roman" w:eastAsia="方正仿宋_GBK" w:cs="方正仿宋_GBK"/>
          <w:sz w:val="32"/>
          <w:szCs w:val="32"/>
        </w:rPr>
        <w:t>&gt;</w:t>
      </w:r>
      <w:r>
        <w:rPr>
          <w:rFonts w:hint="eastAsia" w:ascii="Times New Roman" w:hAnsi="Times New Roman" w:eastAsia="方正仿宋_GBK" w:cs="方正仿宋_GBK"/>
          <w:sz w:val="32"/>
          <w:szCs w:val="32"/>
        </w:rPr>
        <w:t>的通知》（国办公开办函〔</w:t>
      </w:r>
      <w:r>
        <w:rPr>
          <w:rFonts w:hint="eastAsia"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30</w:t>
      </w:r>
      <w:r>
        <w:rPr>
          <w:rFonts w:hint="eastAsia" w:ascii="Times New Roman" w:hAnsi="Times New Roman" w:eastAsia="方正仿宋_GBK" w:cs="方正仿宋_GBK"/>
          <w:sz w:val="32"/>
          <w:szCs w:val="32"/>
        </w:rPr>
        <w:t>号）要求，结合我局信息公开工作有关统计数据撰写。全文包括总体情况、行政机关主动公开政府信息情况、行政机关收到和处理政府信息公开申请情况、因政府信息公开工作被申请行政复议、提起行政诉讼情况、政府信息公开工作存在的主要问题及改进情况和其他需要报告的事项，并附相关指标统计附表等。本年度报告的电子版可在淮南市财政局门户网站（</w:t>
      </w:r>
      <w:r>
        <w:rPr>
          <w:rFonts w:hint="eastAsia" w:ascii="Times New Roman" w:hAnsi="Times New Roman" w:eastAsia="方正仿宋_GBK" w:cs="方正仿宋_GBK"/>
          <w:sz w:val="32"/>
          <w:szCs w:val="32"/>
        </w:rPr>
        <w:t>http://cz.huainan.gov.cn/</w:t>
      </w:r>
      <w:r>
        <w:rPr>
          <w:rFonts w:hint="eastAsia" w:ascii="Times New Roman" w:hAnsi="Times New Roman" w:eastAsia="方正仿宋_GBK" w:cs="方正仿宋_GBK"/>
          <w:sz w:val="32"/>
          <w:szCs w:val="32"/>
        </w:rPr>
        <w:t>）下载。如对本报告有任何疑问，请与淮南市财政局（国资委）办公室联系（地址：淮南市山南新区政务中心国库支付中心大楼</w:t>
      </w:r>
      <w:r>
        <w:rPr>
          <w:rFonts w:hint="eastAsia" w:ascii="Times New Roman" w:hAnsi="Times New Roman" w:eastAsia="方正仿宋_GBK" w:cs="方正仿宋_GBK"/>
          <w:sz w:val="32"/>
          <w:szCs w:val="32"/>
        </w:rPr>
        <w:t>723</w:t>
      </w:r>
      <w:r>
        <w:rPr>
          <w:rFonts w:hint="eastAsia" w:ascii="Times New Roman" w:hAnsi="Times New Roman" w:eastAsia="方正仿宋_GBK" w:cs="方正仿宋_GBK"/>
          <w:sz w:val="32"/>
          <w:szCs w:val="32"/>
        </w:rPr>
        <w:t>室，电话：</w:t>
      </w:r>
      <w:r>
        <w:rPr>
          <w:rFonts w:hint="eastAsia" w:ascii="Times New Roman" w:hAnsi="Times New Roman" w:eastAsia="方正仿宋_GBK" w:cs="方正仿宋_GBK"/>
          <w:sz w:val="32"/>
          <w:szCs w:val="32"/>
        </w:rPr>
        <w:t>0554-6667811</w:t>
      </w:r>
      <w:r>
        <w:rPr>
          <w:rFonts w:hint="eastAsia" w:ascii="Times New Roman" w:hAnsi="Times New Roman" w:eastAsia="方正仿宋_GBK" w:cs="方正仿宋_GBK"/>
          <w:sz w:val="32"/>
          <w:szCs w:val="32"/>
        </w:rPr>
        <w:t>，邮编：</w:t>
      </w:r>
      <w:r>
        <w:rPr>
          <w:rFonts w:hint="eastAsia" w:ascii="Times New Roman" w:hAnsi="Times New Roman" w:eastAsia="方正仿宋_GBK" w:cs="方正仿宋_GBK"/>
          <w:sz w:val="32"/>
          <w:szCs w:val="32"/>
        </w:rPr>
        <w:t>232001</w:t>
      </w:r>
      <w:r>
        <w:rPr>
          <w:rFonts w:hint="eastAsia" w:ascii="Times New Roman" w:hAnsi="Times New Roman" w:eastAsia="方正仿宋_GBK" w:cs="方正仿宋_GBK"/>
          <w:sz w:val="32"/>
          <w:szCs w:val="32"/>
        </w:rPr>
        <w:t>）。</w:t>
      </w:r>
    </w:p>
    <w:p w14:paraId="228BDF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7E7F2B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年，我局认真贯彻市委、市政府对于政府信息公开工作的重要部署，按照《淮南市人民政府办公室</w:t>
      </w:r>
      <w:r>
        <w:rPr>
          <w:rFonts w:hint="eastAsia" w:ascii="Times New Roman" w:hAnsi="Times New Roman" w:eastAsia="方正仿宋_GBK" w:cs="方正仿宋_GBK"/>
          <w:sz w:val="32"/>
          <w:szCs w:val="32"/>
        </w:rPr>
        <w:t>2024</w:t>
      </w:r>
      <w:r>
        <w:rPr>
          <w:rFonts w:hint="eastAsia" w:ascii="Times New Roman" w:hAnsi="Times New Roman" w:eastAsia="方正仿宋_GBK" w:cs="方正仿宋_GBK"/>
          <w:sz w:val="32"/>
          <w:szCs w:val="32"/>
        </w:rPr>
        <w:t>年政务公开重点工作任务分工》要求</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以打造阳光财政为目标，聚焦社会实际，切实加大权威信息的发布和对群众利益关切事项的回应，提升政务公开信息的透明度和可利用率。</w:t>
      </w:r>
    </w:p>
    <w:p w14:paraId="21AC7A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（一）主动公开</w:t>
      </w:r>
    </w:p>
    <w:p w14:paraId="091A0B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年，淮南市财政局（国资委）认真贯彻落实《中华人民共和国政府信息公开条例》等文件要求，围绕年度政务公开重点工作安排，坚持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应公开尽公开</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的原则，强化组织部署，形成多部门协同的工作机制，在重点领域着重发力，及时做好财政资金、财政预决算、国有企业运营监管等信息公开工作。</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年，聚焦财政中心工作，市财政局（国资委）通过门户网站、政府信息公开网、新闻媒体报刊年鉴等渠道主动公开信息</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274</w:t>
      </w:r>
      <w:r>
        <w:rPr>
          <w:rFonts w:hint="eastAsia" w:ascii="Times New Roman" w:hAnsi="Times New Roman" w:eastAsia="方正仿宋_GBK" w:cs="方正仿宋_GBK"/>
          <w:sz w:val="32"/>
          <w:szCs w:val="32"/>
        </w:rPr>
        <w:t>条，让群众在屏幕上的</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一指一点</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间，获取所需政府信息，助力“服务型阳光财政”建设。</w:t>
      </w:r>
    </w:p>
    <w:p w14:paraId="20E355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（二）依申请公开</w:t>
      </w:r>
    </w:p>
    <w:p w14:paraId="3F05CD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年，我局共收到依申请公开</w:t>
      </w: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rPr>
        <w:t>件</w:t>
      </w:r>
      <w:r>
        <w:rPr>
          <w:rFonts w:hint="eastAsia" w:ascii="Times New Roman" w:hAnsi="Times New Roman" w:eastAsia="方正仿宋_GBK" w:cs="方正仿宋_GBK"/>
          <w:sz w:val="32"/>
          <w:szCs w:val="32"/>
          <w:lang w:eastAsia="zh-CN"/>
        </w:rPr>
        <w:t>，均为个人通过网页申请</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申请类型多为学术研究类。</w:t>
      </w:r>
      <w:r>
        <w:rPr>
          <w:rFonts w:hint="eastAsia" w:ascii="Times New Roman" w:hAnsi="Times New Roman" w:eastAsia="方正仿宋_GBK" w:cs="方正仿宋_GBK"/>
          <w:sz w:val="32"/>
          <w:szCs w:val="32"/>
        </w:rPr>
        <w:t>所有申请均</w:t>
      </w:r>
      <w:r>
        <w:rPr>
          <w:rFonts w:hint="eastAsia" w:ascii="Times New Roman" w:hAnsi="Times New Roman" w:eastAsia="方正仿宋_GBK" w:cs="方正仿宋_GBK"/>
          <w:sz w:val="32"/>
          <w:szCs w:val="32"/>
          <w:lang w:eastAsia="zh-CN"/>
        </w:rPr>
        <w:t>如期答复，其中</w:t>
      </w:r>
      <w:r>
        <w:rPr>
          <w:rFonts w:hint="eastAsia" w:ascii="Times New Roman" w:hAnsi="Times New Roman" w:eastAsia="方正仿宋_GBK" w:cs="方正仿宋_GBK"/>
          <w:sz w:val="32"/>
          <w:szCs w:val="32"/>
          <w:lang w:val="en-US" w:eastAsia="zh-CN"/>
        </w:rPr>
        <w:t>6件予以公开、2件本机关不掌握相关政府信息</w:t>
      </w:r>
      <w:r>
        <w:rPr>
          <w:rFonts w:hint="eastAsia" w:ascii="Times New Roman" w:hAnsi="Times New Roman" w:eastAsia="方正仿宋_GBK" w:cs="方正仿宋_GBK"/>
          <w:sz w:val="32"/>
          <w:szCs w:val="32"/>
        </w:rPr>
        <w:t>。未收到政府信息公开产生的行政复议和行政诉讼。</w:t>
      </w:r>
    </w:p>
    <w:p w14:paraId="475166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（三）政府信息管理</w:t>
      </w:r>
    </w:p>
    <w:p w14:paraId="15B4AE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持续提升政府信息公开工作的透明度与规范性，切实推进政府门户网站集成化建设，按照《中华人民共和国政府信息公开条例》等文件精神，严格执行信息发布三审查制，逐级审签保密审查表，杜绝泄密隐患。加强网络问题排查整治工作，及时对涉及个人隐私、错敏词、暗链、无效的信息进行清理。按省市文件要求持续做好行政规范性文件清理和集中公开工作，经清理，我局现行有效规范性文件</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件，废止失效文件</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件。</w:t>
      </w:r>
    </w:p>
    <w:p w14:paraId="6F7026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（四）政府信息公开平台建设</w:t>
      </w:r>
    </w:p>
    <w:p w14:paraId="7DFFFC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加强政府门户网站集约化平台建设</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优化整合信息资源，严格落实网络意识形态责任制，确保政府网站安全平稳运行，部门网站全面支持互联网协议第</w:t>
      </w: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版。及时对本单位的信息公开目录进行补充、完善，</w:t>
      </w:r>
      <w:r>
        <w:rPr>
          <w:rFonts w:hint="eastAsia" w:ascii="Times New Roman" w:hAnsi="Times New Roman" w:eastAsia="方正仿宋_GBK" w:cs="方正仿宋_GBK"/>
          <w:sz w:val="32"/>
          <w:szCs w:val="32"/>
          <w:lang w:eastAsia="zh-CN"/>
        </w:rPr>
        <w:t>对已开</w:t>
      </w:r>
      <w:r>
        <w:rPr>
          <w:rFonts w:hint="eastAsia" w:ascii="Times New Roman" w:hAnsi="Times New Roman" w:eastAsia="方正仿宋_GBK" w:cs="方正仿宋_GBK"/>
          <w:sz w:val="32"/>
          <w:szCs w:val="32"/>
        </w:rPr>
        <w:t>设</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财政资金、国有企业运营监管、重要会议重大决策解读等栏目，优化细化信息发布分类。做到法定主动公开内容全部公开到位。</w:t>
      </w:r>
    </w:p>
    <w:p w14:paraId="6C2007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（五）监督保障</w:t>
      </w:r>
    </w:p>
    <w:p w14:paraId="44AB0C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持续完善政务信息公开工作制度，</w:t>
      </w:r>
      <w:r>
        <w:rPr>
          <w:rFonts w:hint="eastAsia" w:ascii="Times New Roman" w:hAnsi="Times New Roman" w:eastAsia="方正仿宋_GBK" w:cs="方正仿宋_GBK"/>
          <w:sz w:val="32"/>
          <w:szCs w:val="32"/>
          <w:lang w:eastAsia="zh-CN"/>
        </w:rPr>
        <w:t>市财政局领导高度重视政务公开工作，组织专题培训会，细化责任分工，落实到各科室，形成办公室牵头，各部门联动的工作机制。</w:t>
      </w:r>
      <w:r>
        <w:rPr>
          <w:rFonts w:hint="eastAsia" w:ascii="Times New Roman" w:hAnsi="Times New Roman" w:eastAsia="方正仿宋_GBK" w:cs="方正仿宋_GBK"/>
          <w:sz w:val="32"/>
          <w:szCs w:val="32"/>
        </w:rPr>
        <w:t>积极参加市政务公开办组织的全市政务公开业务培训，切实提高政务公开工作水平。召开政务公开协调推进会，</w:t>
      </w:r>
      <w:r>
        <w:rPr>
          <w:rFonts w:hint="eastAsia" w:ascii="Times New Roman" w:hAnsi="Times New Roman" w:eastAsia="方正仿宋_GBK" w:cs="方正仿宋_GBK"/>
          <w:sz w:val="32"/>
          <w:szCs w:val="32"/>
          <w:lang w:eastAsia="zh-CN"/>
        </w:rPr>
        <w:t>努力提升政务公开工作水平，明晰公开范围，增强工作质效</w:t>
      </w:r>
      <w:r>
        <w:rPr>
          <w:rFonts w:hint="eastAsia" w:ascii="Times New Roman" w:hAnsi="Times New Roman" w:eastAsia="方正仿宋_GBK" w:cs="方正仿宋_GBK"/>
          <w:sz w:val="32"/>
          <w:szCs w:val="32"/>
        </w:rPr>
        <w:t>，提升公开透明度，加大社会监督。本年度未开展社会评议，无政府信息公开责任追究情况。</w:t>
      </w:r>
    </w:p>
    <w:p w14:paraId="054A1B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二、主动公开政府信息情况</w:t>
      </w:r>
    </w:p>
    <w:tbl>
      <w:tblPr>
        <w:tblStyle w:val="4"/>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025"/>
        <w:gridCol w:w="2025"/>
        <w:gridCol w:w="2025"/>
        <w:gridCol w:w="2025"/>
      </w:tblGrid>
      <w:tr w14:paraId="28C1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53122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第二十条第（一）项</w:t>
            </w:r>
          </w:p>
        </w:tc>
      </w:tr>
      <w:tr w14:paraId="32AB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529B1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信息内容</w:t>
            </w:r>
          </w:p>
        </w:tc>
        <w:tc>
          <w:tcPr>
            <w:tcW w:w="2025" w:type="dxa"/>
            <w:shd w:val="clear" w:color="auto" w:fill="auto"/>
            <w:tcMar>
              <w:top w:w="0" w:type="dxa"/>
              <w:left w:w="57" w:type="dxa"/>
              <w:bottom w:w="0" w:type="dxa"/>
              <w:right w:w="57" w:type="dxa"/>
            </w:tcMar>
            <w:vAlign w:val="center"/>
          </w:tcPr>
          <w:p w14:paraId="527A2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本年</w:t>
            </w:r>
            <w:r>
              <w:rPr>
                <w:rFonts w:hint="eastAsia" w:ascii="Times New Roman" w:hAnsi="Times New Roman" w:eastAsia="宋体" w:cs="宋体"/>
                <w:sz w:val="20"/>
                <w:szCs w:val="20"/>
              </w:rPr>
              <w:t>制发件数</w:t>
            </w:r>
          </w:p>
        </w:tc>
        <w:tc>
          <w:tcPr>
            <w:tcW w:w="2025" w:type="dxa"/>
            <w:shd w:val="clear" w:color="auto" w:fill="auto"/>
            <w:tcMar>
              <w:top w:w="0" w:type="dxa"/>
              <w:left w:w="57" w:type="dxa"/>
              <w:bottom w:w="0" w:type="dxa"/>
              <w:right w:w="57" w:type="dxa"/>
            </w:tcMar>
            <w:vAlign w:val="center"/>
          </w:tcPr>
          <w:p w14:paraId="08BE1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本年废止件数</w:t>
            </w:r>
          </w:p>
        </w:tc>
        <w:tc>
          <w:tcPr>
            <w:tcW w:w="2025" w:type="dxa"/>
            <w:shd w:val="clear" w:color="auto" w:fill="auto"/>
            <w:tcMar>
              <w:top w:w="0" w:type="dxa"/>
              <w:left w:w="57" w:type="dxa"/>
              <w:bottom w:w="0" w:type="dxa"/>
              <w:right w:w="57" w:type="dxa"/>
            </w:tcMar>
            <w:vAlign w:val="center"/>
          </w:tcPr>
          <w:p w14:paraId="02277D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现行有效件</w:t>
            </w:r>
            <w:r>
              <w:rPr>
                <w:rFonts w:hint="eastAsia" w:ascii="Times New Roman" w:hAnsi="Times New Roman" w:eastAsia="宋体" w:cs="宋体"/>
                <w:sz w:val="20"/>
                <w:szCs w:val="20"/>
              </w:rPr>
              <w:t>数</w:t>
            </w:r>
          </w:p>
        </w:tc>
      </w:tr>
      <w:tr w14:paraId="2199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71E36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规章</w:t>
            </w:r>
          </w:p>
        </w:tc>
        <w:tc>
          <w:tcPr>
            <w:tcW w:w="2025" w:type="dxa"/>
            <w:shd w:val="clear" w:color="auto" w:fill="auto"/>
            <w:tcMar>
              <w:top w:w="0" w:type="dxa"/>
              <w:left w:w="57" w:type="dxa"/>
              <w:bottom w:w="0" w:type="dxa"/>
              <w:right w:w="57" w:type="dxa"/>
            </w:tcMar>
            <w:vAlign w:val="center"/>
          </w:tcPr>
          <w:p w14:paraId="0A5AA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color w:val="000000"/>
                <w:sz w:val="20"/>
                <w:szCs w:val="20"/>
              </w:rPr>
              <w:t>0</w:t>
            </w:r>
          </w:p>
        </w:tc>
        <w:tc>
          <w:tcPr>
            <w:tcW w:w="2025" w:type="dxa"/>
            <w:shd w:val="clear" w:color="auto" w:fill="auto"/>
            <w:tcMar>
              <w:top w:w="0" w:type="dxa"/>
              <w:left w:w="57" w:type="dxa"/>
              <w:bottom w:w="0" w:type="dxa"/>
              <w:right w:w="57" w:type="dxa"/>
            </w:tcMar>
            <w:vAlign w:val="center"/>
          </w:tcPr>
          <w:p w14:paraId="3FE33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color w:val="000000"/>
                <w:sz w:val="20"/>
                <w:szCs w:val="20"/>
              </w:rPr>
              <w:t>0</w:t>
            </w:r>
          </w:p>
        </w:tc>
        <w:tc>
          <w:tcPr>
            <w:tcW w:w="2025" w:type="dxa"/>
            <w:shd w:val="clear" w:color="auto" w:fill="auto"/>
            <w:tcMar>
              <w:top w:w="0" w:type="dxa"/>
              <w:left w:w="57" w:type="dxa"/>
              <w:bottom w:w="0" w:type="dxa"/>
              <w:right w:w="57" w:type="dxa"/>
            </w:tcMar>
            <w:vAlign w:val="center"/>
          </w:tcPr>
          <w:p w14:paraId="6C7F1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200C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78C21D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行政规范性文件</w:t>
            </w:r>
          </w:p>
        </w:tc>
        <w:tc>
          <w:tcPr>
            <w:tcW w:w="2025" w:type="dxa"/>
            <w:shd w:val="clear" w:color="auto" w:fill="auto"/>
            <w:tcMar>
              <w:top w:w="0" w:type="dxa"/>
              <w:left w:w="57" w:type="dxa"/>
              <w:bottom w:w="0" w:type="dxa"/>
              <w:right w:w="57" w:type="dxa"/>
            </w:tcMar>
            <w:vAlign w:val="center"/>
          </w:tcPr>
          <w:p w14:paraId="7FBC8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color w:val="000000"/>
                <w:sz w:val="20"/>
                <w:szCs w:val="20"/>
              </w:rPr>
              <w:t>0</w:t>
            </w:r>
          </w:p>
        </w:tc>
        <w:tc>
          <w:tcPr>
            <w:tcW w:w="2025" w:type="dxa"/>
            <w:shd w:val="clear" w:color="auto" w:fill="auto"/>
            <w:tcMar>
              <w:top w:w="0" w:type="dxa"/>
              <w:left w:w="57" w:type="dxa"/>
              <w:bottom w:w="0" w:type="dxa"/>
              <w:right w:w="57" w:type="dxa"/>
            </w:tcMar>
            <w:vAlign w:val="center"/>
          </w:tcPr>
          <w:p w14:paraId="4FAAB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Times New Roman" w:hAnsi="Times New Roman" w:cs="Calibri" w:eastAsiaTheme="minorEastAsia"/>
                <w:sz w:val="24"/>
                <w:szCs w:val="24"/>
                <w:lang w:eastAsia="zh-CN"/>
              </w:rPr>
            </w:pPr>
            <w:r>
              <w:rPr>
                <w:rFonts w:hint="eastAsia" w:ascii="Times New Roman" w:hAnsi="Times New Roman" w:cs="Times New Roman"/>
                <w:color w:val="000000"/>
                <w:sz w:val="20"/>
                <w:szCs w:val="20"/>
                <w:lang w:val="en-US" w:eastAsia="zh-CN"/>
              </w:rPr>
              <w:t>1</w:t>
            </w:r>
          </w:p>
        </w:tc>
        <w:tc>
          <w:tcPr>
            <w:tcW w:w="2025" w:type="dxa"/>
            <w:shd w:val="clear" w:color="auto" w:fill="auto"/>
            <w:tcMar>
              <w:top w:w="0" w:type="dxa"/>
              <w:left w:w="57" w:type="dxa"/>
              <w:bottom w:w="0" w:type="dxa"/>
              <w:right w:w="57" w:type="dxa"/>
            </w:tcMar>
            <w:vAlign w:val="center"/>
          </w:tcPr>
          <w:p w14:paraId="7DD23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1</w:t>
            </w:r>
            <w:r>
              <w:rPr>
                <w:rFonts w:hint="default" w:ascii="Times New Roman" w:hAnsi="Times New Roman" w:eastAsia="宋体" w:cs="Times New Roman"/>
                <w:sz w:val="20"/>
                <w:szCs w:val="20"/>
              </w:rPr>
              <w:t>3</w:t>
            </w:r>
          </w:p>
        </w:tc>
      </w:tr>
      <w:tr w14:paraId="68A3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53DB3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第二十条第（五）项</w:t>
            </w:r>
          </w:p>
        </w:tc>
      </w:tr>
      <w:tr w14:paraId="25CB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3E1EC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信息内容</w:t>
            </w:r>
          </w:p>
        </w:tc>
        <w:tc>
          <w:tcPr>
            <w:tcW w:w="6075" w:type="dxa"/>
            <w:gridSpan w:val="3"/>
            <w:shd w:val="clear" w:color="auto" w:fill="auto"/>
            <w:tcMar>
              <w:top w:w="0" w:type="dxa"/>
              <w:left w:w="57" w:type="dxa"/>
              <w:bottom w:w="0" w:type="dxa"/>
              <w:right w:w="57" w:type="dxa"/>
            </w:tcMar>
            <w:vAlign w:val="center"/>
          </w:tcPr>
          <w:p w14:paraId="28CA7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本年处理决定数量</w:t>
            </w:r>
          </w:p>
        </w:tc>
      </w:tr>
      <w:tr w14:paraId="6878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3A7B6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行政许可</w:t>
            </w:r>
          </w:p>
        </w:tc>
        <w:tc>
          <w:tcPr>
            <w:tcW w:w="6075" w:type="dxa"/>
            <w:gridSpan w:val="3"/>
            <w:shd w:val="clear" w:color="auto" w:fill="auto"/>
            <w:tcMar>
              <w:top w:w="0" w:type="dxa"/>
              <w:left w:w="57" w:type="dxa"/>
              <w:bottom w:w="0" w:type="dxa"/>
              <w:right w:w="57" w:type="dxa"/>
            </w:tcMar>
            <w:vAlign w:val="center"/>
          </w:tcPr>
          <w:p w14:paraId="46D9D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0</w:t>
            </w:r>
          </w:p>
        </w:tc>
      </w:tr>
      <w:tr w14:paraId="53C8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45F92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第二十条第（六）项</w:t>
            </w:r>
          </w:p>
        </w:tc>
      </w:tr>
      <w:tr w14:paraId="4D31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768B1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信息内容</w:t>
            </w:r>
          </w:p>
        </w:tc>
        <w:tc>
          <w:tcPr>
            <w:tcW w:w="6075" w:type="dxa"/>
            <w:gridSpan w:val="3"/>
            <w:shd w:val="clear" w:color="auto" w:fill="auto"/>
            <w:tcMar>
              <w:top w:w="0" w:type="dxa"/>
              <w:left w:w="57" w:type="dxa"/>
              <w:bottom w:w="0" w:type="dxa"/>
              <w:right w:w="57" w:type="dxa"/>
            </w:tcMar>
            <w:vAlign w:val="center"/>
          </w:tcPr>
          <w:p w14:paraId="1C511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本年处理决定数量</w:t>
            </w:r>
          </w:p>
        </w:tc>
      </w:tr>
      <w:tr w14:paraId="7701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6D9F3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行政处罚</w:t>
            </w:r>
          </w:p>
        </w:tc>
        <w:tc>
          <w:tcPr>
            <w:tcW w:w="6075" w:type="dxa"/>
            <w:gridSpan w:val="3"/>
            <w:shd w:val="clear" w:color="auto" w:fill="auto"/>
            <w:tcMar>
              <w:top w:w="0" w:type="dxa"/>
              <w:left w:w="57" w:type="dxa"/>
              <w:bottom w:w="0" w:type="dxa"/>
              <w:right w:w="57" w:type="dxa"/>
            </w:tcMar>
            <w:vAlign w:val="center"/>
          </w:tcPr>
          <w:p w14:paraId="14FE0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0</w:t>
            </w:r>
          </w:p>
        </w:tc>
      </w:tr>
      <w:tr w14:paraId="608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7D6894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行政强制</w:t>
            </w:r>
          </w:p>
        </w:tc>
        <w:tc>
          <w:tcPr>
            <w:tcW w:w="6075" w:type="dxa"/>
            <w:gridSpan w:val="3"/>
            <w:shd w:val="clear" w:color="auto" w:fill="auto"/>
            <w:tcMar>
              <w:top w:w="0" w:type="dxa"/>
              <w:left w:w="57" w:type="dxa"/>
              <w:bottom w:w="0" w:type="dxa"/>
              <w:right w:w="57" w:type="dxa"/>
            </w:tcMar>
            <w:vAlign w:val="center"/>
          </w:tcPr>
          <w:p w14:paraId="470CE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0</w:t>
            </w:r>
          </w:p>
        </w:tc>
      </w:tr>
      <w:tr w14:paraId="370B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2C3475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第二十条第（八）项</w:t>
            </w:r>
          </w:p>
        </w:tc>
      </w:tr>
      <w:tr w14:paraId="6BFD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4311E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信息内容</w:t>
            </w:r>
          </w:p>
        </w:tc>
        <w:tc>
          <w:tcPr>
            <w:tcW w:w="6075" w:type="dxa"/>
            <w:gridSpan w:val="3"/>
            <w:shd w:val="clear" w:color="auto" w:fill="auto"/>
            <w:tcMar>
              <w:top w:w="0" w:type="dxa"/>
              <w:left w:w="57" w:type="dxa"/>
              <w:bottom w:w="0" w:type="dxa"/>
              <w:right w:w="57" w:type="dxa"/>
            </w:tcMar>
            <w:vAlign w:val="center"/>
          </w:tcPr>
          <w:p w14:paraId="58503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本年收费金额（单位：万元）</w:t>
            </w:r>
          </w:p>
        </w:tc>
      </w:tr>
      <w:tr w14:paraId="5D1E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2025" w:type="dxa"/>
            <w:shd w:val="clear" w:color="auto" w:fill="auto"/>
            <w:tcMar>
              <w:top w:w="0" w:type="dxa"/>
              <w:left w:w="57" w:type="dxa"/>
              <w:bottom w:w="0" w:type="dxa"/>
              <w:right w:w="57" w:type="dxa"/>
            </w:tcMar>
            <w:vAlign w:val="center"/>
          </w:tcPr>
          <w:p w14:paraId="20F8D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color w:val="000000"/>
                <w:sz w:val="20"/>
                <w:szCs w:val="20"/>
              </w:rPr>
              <w:t>行政事业性收费</w:t>
            </w:r>
          </w:p>
        </w:tc>
        <w:tc>
          <w:tcPr>
            <w:tcW w:w="6075" w:type="dxa"/>
            <w:gridSpan w:val="3"/>
            <w:shd w:val="clear" w:color="auto" w:fill="auto"/>
            <w:tcMar>
              <w:top w:w="0" w:type="dxa"/>
              <w:left w:w="57" w:type="dxa"/>
              <w:bottom w:w="0" w:type="dxa"/>
              <w:right w:w="57" w:type="dxa"/>
            </w:tcMar>
            <w:vAlign w:val="center"/>
          </w:tcPr>
          <w:p w14:paraId="3C568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0</w:t>
            </w:r>
          </w:p>
        </w:tc>
      </w:tr>
    </w:tbl>
    <w:p w14:paraId="6386D4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三、收到和处理政府信息公开申请情况</w:t>
      </w:r>
    </w:p>
    <w:tbl>
      <w:tblPr>
        <w:tblStyle w:val="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0"/>
        <w:gridCol w:w="810"/>
        <w:gridCol w:w="2769"/>
        <w:gridCol w:w="591"/>
        <w:gridCol w:w="591"/>
        <w:gridCol w:w="591"/>
        <w:gridCol w:w="591"/>
        <w:gridCol w:w="591"/>
        <w:gridCol w:w="593"/>
        <w:gridCol w:w="592"/>
      </w:tblGrid>
      <w:tr w14:paraId="7290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2" w:hRule="atLeast"/>
          <w:jc w:val="center"/>
        </w:trPr>
        <w:tc>
          <w:tcPr>
            <w:tcW w:w="4239" w:type="dxa"/>
            <w:gridSpan w:val="3"/>
            <w:vMerge w:val="restart"/>
            <w:shd w:val="clear" w:color="auto" w:fill="auto"/>
            <w:tcMar>
              <w:top w:w="0" w:type="dxa"/>
              <w:left w:w="108" w:type="dxa"/>
              <w:bottom w:w="0" w:type="dxa"/>
              <w:right w:w="108" w:type="dxa"/>
            </w:tcMar>
            <w:vAlign w:val="center"/>
          </w:tcPr>
          <w:p w14:paraId="4935C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（本列数据的勾稽关系为：第一项加第二项之和，等于第三项加第四项之和）</w:t>
            </w:r>
          </w:p>
        </w:tc>
        <w:tc>
          <w:tcPr>
            <w:tcW w:w="4140" w:type="dxa"/>
            <w:gridSpan w:val="7"/>
            <w:shd w:val="clear" w:color="auto" w:fill="auto"/>
            <w:tcMar>
              <w:top w:w="0" w:type="dxa"/>
              <w:left w:w="57" w:type="dxa"/>
              <w:bottom w:w="0" w:type="dxa"/>
              <w:right w:w="57" w:type="dxa"/>
            </w:tcMar>
            <w:vAlign w:val="center"/>
          </w:tcPr>
          <w:p w14:paraId="75BAF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申请人情况</w:t>
            </w:r>
          </w:p>
        </w:tc>
      </w:tr>
      <w:tr w14:paraId="5B90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vMerge w:val="continue"/>
            <w:shd w:val="clear" w:color="auto" w:fill="auto"/>
            <w:tcMar>
              <w:top w:w="0" w:type="dxa"/>
              <w:left w:w="108" w:type="dxa"/>
              <w:bottom w:w="0" w:type="dxa"/>
              <w:right w:w="108" w:type="dxa"/>
            </w:tcMar>
            <w:vAlign w:val="center"/>
          </w:tcPr>
          <w:p w14:paraId="6CC12B8A">
            <w:pPr>
              <w:rPr>
                <w:rFonts w:hint="default" w:ascii="Times New Roman" w:hAnsi="Times New Roman" w:cs="Times New Roman"/>
                <w:sz w:val="20"/>
                <w:szCs w:val="20"/>
              </w:rPr>
            </w:pPr>
          </w:p>
        </w:tc>
        <w:tc>
          <w:tcPr>
            <w:tcW w:w="591" w:type="dxa"/>
            <w:vMerge w:val="restart"/>
            <w:shd w:val="clear" w:color="auto" w:fill="auto"/>
            <w:tcMar>
              <w:top w:w="0" w:type="dxa"/>
              <w:left w:w="57" w:type="dxa"/>
              <w:bottom w:w="0" w:type="dxa"/>
              <w:right w:w="57" w:type="dxa"/>
            </w:tcMar>
            <w:vAlign w:val="center"/>
          </w:tcPr>
          <w:p w14:paraId="73E5B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自然人</w:t>
            </w:r>
          </w:p>
        </w:tc>
        <w:tc>
          <w:tcPr>
            <w:tcW w:w="2957" w:type="dxa"/>
            <w:gridSpan w:val="5"/>
            <w:shd w:val="clear" w:color="auto" w:fill="auto"/>
            <w:tcMar>
              <w:top w:w="0" w:type="dxa"/>
              <w:left w:w="57" w:type="dxa"/>
              <w:bottom w:w="0" w:type="dxa"/>
              <w:right w:w="57" w:type="dxa"/>
            </w:tcMar>
            <w:vAlign w:val="center"/>
          </w:tcPr>
          <w:p w14:paraId="6E067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法人或其他组织</w:t>
            </w:r>
          </w:p>
        </w:tc>
        <w:tc>
          <w:tcPr>
            <w:tcW w:w="592" w:type="dxa"/>
            <w:vMerge w:val="restart"/>
            <w:shd w:val="clear" w:color="auto" w:fill="auto"/>
            <w:tcMar>
              <w:top w:w="0" w:type="dxa"/>
              <w:left w:w="57" w:type="dxa"/>
              <w:bottom w:w="0" w:type="dxa"/>
              <w:right w:w="57" w:type="dxa"/>
            </w:tcMar>
            <w:vAlign w:val="center"/>
          </w:tcPr>
          <w:p w14:paraId="30A91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总计</w:t>
            </w:r>
          </w:p>
        </w:tc>
      </w:tr>
      <w:tr w14:paraId="522C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4239" w:type="dxa"/>
            <w:gridSpan w:val="3"/>
            <w:vMerge w:val="continue"/>
            <w:shd w:val="clear" w:color="auto" w:fill="auto"/>
            <w:tcMar>
              <w:top w:w="0" w:type="dxa"/>
              <w:left w:w="108" w:type="dxa"/>
              <w:bottom w:w="0" w:type="dxa"/>
              <w:right w:w="108" w:type="dxa"/>
            </w:tcMar>
            <w:vAlign w:val="center"/>
          </w:tcPr>
          <w:p w14:paraId="2C324A54">
            <w:pPr>
              <w:rPr>
                <w:rFonts w:hint="default" w:ascii="Times New Roman" w:hAnsi="Times New Roman" w:cs="Times New Roman"/>
                <w:sz w:val="20"/>
                <w:szCs w:val="20"/>
              </w:rPr>
            </w:pPr>
          </w:p>
        </w:tc>
        <w:tc>
          <w:tcPr>
            <w:tcW w:w="591" w:type="dxa"/>
            <w:vMerge w:val="continue"/>
            <w:shd w:val="clear" w:color="auto" w:fill="auto"/>
            <w:tcMar>
              <w:top w:w="0" w:type="dxa"/>
              <w:left w:w="57" w:type="dxa"/>
              <w:bottom w:w="0" w:type="dxa"/>
              <w:right w:w="57" w:type="dxa"/>
            </w:tcMar>
            <w:vAlign w:val="center"/>
          </w:tcPr>
          <w:p w14:paraId="05923F1B">
            <w:pPr>
              <w:rPr>
                <w:rFonts w:hint="default" w:ascii="Times New Roman" w:hAnsi="Times New Roman" w:cs="Times New Roman"/>
                <w:sz w:val="20"/>
                <w:szCs w:val="20"/>
              </w:rPr>
            </w:pPr>
          </w:p>
        </w:tc>
        <w:tc>
          <w:tcPr>
            <w:tcW w:w="591" w:type="dxa"/>
            <w:shd w:val="clear" w:color="auto" w:fill="auto"/>
            <w:tcMar>
              <w:top w:w="0" w:type="dxa"/>
              <w:left w:w="57" w:type="dxa"/>
              <w:bottom w:w="0" w:type="dxa"/>
              <w:right w:w="57" w:type="dxa"/>
            </w:tcMar>
            <w:vAlign w:val="center"/>
          </w:tcPr>
          <w:p w14:paraId="08B1F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商业</w:t>
            </w:r>
          </w:p>
          <w:p w14:paraId="55308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企业</w:t>
            </w:r>
          </w:p>
        </w:tc>
        <w:tc>
          <w:tcPr>
            <w:tcW w:w="591" w:type="dxa"/>
            <w:shd w:val="clear" w:color="auto" w:fill="auto"/>
            <w:tcMar>
              <w:top w:w="0" w:type="dxa"/>
              <w:left w:w="57" w:type="dxa"/>
              <w:bottom w:w="0" w:type="dxa"/>
              <w:right w:w="57" w:type="dxa"/>
            </w:tcMar>
            <w:vAlign w:val="center"/>
          </w:tcPr>
          <w:p w14:paraId="05BF4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科研</w:t>
            </w:r>
          </w:p>
          <w:p w14:paraId="6451B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机构</w:t>
            </w:r>
          </w:p>
        </w:tc>
        <w:tc>
          <w:tcPr>
            <w:tcW w:w="591" w:type="dxa"/>
            <w:shd w:val="clear" w:color="auto" w:fill="auto"/>
            <w:tcMar>
              <w:top w:w="0" w:type="dxa"/>
              <w:left w:w="57" w:type="dxa"/>
              <w:bottom w:w="0" w:type="dxa"/>
              <w:right w:w="57" w:type="dxa"/>
            </w:tcMar>
            <w:vAlign w:val="center"/>
          </w:tcPr>
          <w:p w14:paraId="3ECAB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社会公益组织</w:t>
            </w:r>
          </w:p>
        </w:tc>
        <w:tc>
          <w:tcPr>
            <w:tcW w:w="591" w:type="dxa"/>
            <w:shd w:val="clear" w:color="auto" w:fill="auto"/>
            <w:tcMar>
              <w:top w:w="0" w:type="dxa"/>
              <w:left w:w="57" w:type="dxa"/>
              <w:bottom w:w="0" w:type="dxa"/>
              <w:right w:w="57" w:type="dxa"/>
            </w:tcMar>
            <w:vAlign w:val="center"/>
          </w:tcPr>
          <w:p w14:paraId="53776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法律服务机构</w:t>
            </w:r>
          </w:p>
        </w:tc>
        <w:tc>
          <w:tcPr>
            <w:tcW w:w="593" w:type="dxa"/>
            <w:shd w:val="clear" w:color="auto" w:fill="auto"/>
            <w:tcMar>
              <w:top w:w="0" w:type="dxa"/>
              <w:left w:w="57" w:type="dxa"/>
              <w:bottom w:w="0" w:type="dxa"/>
              <w:right w:w="57" w:type="dxa"/>
            </w:tcMar>
            <w:vAlign w:val="center"/>
          </w:tcPr>
          <w:p w14:paraId="18F87C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其他</w:t>
            </w:r>
          </w:p>
        </w:tc>
        <w:tc>
          <w:tcPr>
            <w:tcW w:w="592" w:type="dxa"/>
            <w:vMerge w:val="continue"/>
            <w:shd w:val="clear" w:color="auto" w:fill="auto"/>
            <w:tcMar>
              <w:top w:w="0" w:type="dxa"/>
              <w:left w:w="57" w:type="dxa"/>
              <w:bottom w:w="0" w:type="dxa"/>
              <w:right w:w="57" w:type="dxa"/>
            </w:tcMar>
            <w:vAlign w:val="center"/>
          </w:tcPr>
          <w:p w14:paraId="213AFC09">
            <w:pPr>
              <w:rPr>
                <w:rFonts w:hint="default" w:ascii="Times New Roman" w:hAnsi="Times New Roman" w:cs="Times New Roman"/>
                <w:sz w:val="20"/>
                <w:szCs w:val="20"/>
              </w:rPr>
            </w:pPr>
          </w:p>
        </w:tc>
      </w:tr>
      <w:tr w14:paraId="4B2F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shd w:val="clear" w:color="auto" w:fill="auto"/>
            <w:tcMar>
              <w:top w:w="0" w:type="dxa"/>
              <w:left w:w="57" w:type="dxa"/>
              <w:bottom w:w="0" w:type="dxa"/>
              <w:right w:w="57" w:type="dxa"/>
            </w:tcMar>
            <w:vAlign w:val="center"/>
          </w:tcPr>
          <w:p w14:paraId="3A8AF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一、本年新收政府信息公开申请数量</w:t>
            </w:r>
          </w:p>
        </w:tc>
        <w:tc>
          <w:tcPr>
            <w:tcW w:w="591" w:type="dxa"/>
            <w:shd w:val="clear" w:color="auto" w:fill="auto"/>
            <w:tcMar>
              <w:top w:w="0" w:type="dxa"/>
              <w:left w:w="57" w:type="dxa"/>
              <w:bottom w:w="0" w:type="dxa"/>
              <w:right w:w="57" w:type="dxa"/>
            </w:tcMar>
            <w:vAlign w:val="center"/>
          </w:tcPr>
          <w:p w14:paraId="05807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8</w:t>
            </w:r>
          </w:p>
        </w:tc>
        <w:tc>
          <w:tcPr>
            <w:tcW w:w="591" w:type="dxa"/>
            <w:shd w:val="clear" w:color="auto" w:fill="auto"/>
            <w:tcMar>
              <w:top w:w="0" w:type="dxa"/>
              <w:left w:w="57" w:type="dxa"/>
              <w:bottom w:w="0" w:type="dxa"/>
              <w:right w:w="57" w:type="dxa"/>
            </w:tcMar>
            <w:vAlign w:val="center"/>
          </w:tcPr>
          <w:p w14:paraId="49DD4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4F0A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4E59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8D58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3D288B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35694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8</w:t>
            </w:r>
          </w:p>
        </w:tc>
      </w:tr>
      <w:tr w14:paraId="2DB9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shd w:val="clear" w:color="auto" w:fill="auto"/>
            <w:tcMar>
              <w:top w:w="0" w:type="dxa"/>
              <w:left w:w="57" w:type="dxa"/>
              <w:bottom w:w="0" w:type="dxa"/>
              <w:right w:w="57" w:type="dxa"/>
            </w:tcMar>
            <w:vAlign w:val="center"/>
          </w:tcPr>
          <w:p w14:paraId="171BD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二、上年结转政府信息公开申请数量</w:t>
            </w:r>
          </w:p>
        </w:tc>
        <w:tc>
          <w:tcPr>
            <w:tcW w:w="591" w:type="dxa"/>
            <w:shd w:val="clear" w:color="auto" w:fill="auto"/>
            <w:tcMar>
              <w:top w:w="0" w:type="dxa"/>
              <w:left w:w="57" w:type="dxa"/>
              <w:bottom w:w="0" w:type="dxa"/>
              <w:right w:w="57" w:type="dxa"/>
            </w:tcMar>
            <w:vAlign w:val="center"/>
          </w:tcPr>
          <w:p w14:paraId="6C5EB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6DA0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83C3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2034F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CC2F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310B4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E77C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5E3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restart"/>
            <w:shd w:val="clear" w:color="auto" w:fill="auto"/>
            <w:tcMar>
              <w:top w:w="0" w:type="dxa"/>
              <w:left w:w="57" w:type="dxa"/>
              <w:bottom w:w="0" w:type="dxa"/>
              <w:right w:w="57" w:type="dxa"/>
            </w:tcMar>
            <w:vAlign w:val="center"/>
          </w:tcPr>
          <w:p w14:paraId="1FF7B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三、本年度办理结果</w:t>
            </w:r>
          </w:p>
        </w:tc>
        <w:tc>
          <w:tcPr>
            <w:tcW w:w="3579" w:type="dxa"/>
            <w:gridSpan w:val="2"/>
            <w:shd w:val="clear" w:color="auto" w:fill="auto"/>
            <w:tcMar>
              <w:top w:w="0" w:type="dxa"/>
              <w:left w:w="57" w:type="dxa"/>
              <w:bottom w:w="0" w:type="dxa"/>
              <w:right w:w="57" w:type="dxa"/>
            </w:tcMar>
            <w:vAlign w:val="center"/>
          </w:tcPr>
          <w:p w14:paraId="52433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（一）予以公开</w:t>
            </w:r>
          </w:p>
        </w:tc>
        <w:tc>
          <w:tcPr>
            <w:tcW w:w="591" w:type="dxa"/>
            <w:shd w:val="clear" w:color="auto" w:fill="auto"/>
            <w:tcMar>
              <w:top w:w="0" w:type="dxa"/>
              <w:left w:w="57" w:type="dxa"/>
              <w:bottom w:w="0" w:type="dxa"/>
              <w:right w:w="57" w:type="dxa"/>
            </w:tcMar>
            <w:vAlign w:val="center"/>
          </w:tcPr>
          <w:p w14:paraId="02F71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6</w:t>
            </w:r>
          </w:p>
        </w:tc>
        <w:tc>
          <w:tcPr>
            <w:tcW w:w="591" w:type="dxa"/>
            <w:shd w:val="clear" w:color="auto" w:fill="auto"/>
            <w:tcMar>
              <w:top w:w="0" w:type="dxa"/>
              <w:left w:w="57" w:type="dxa"/>
              <w:bottom w:w="0" w:type="dxa"/>
              <w:right w:w="57" w:type="dxa"/>
            </w:tcMar>
            <w:vAlign w:val="center"/>
          </w:tcPr>
          <w:p w14:paraId="4065E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1FC0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F0C8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CE26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7D9CB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E9D3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6</w:t>
            </w:r>
          </w:p>
        </w:tc>
      </w:tr>
      <w:tr w14:paraId="1293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660" w:type="dxa"/>
            <w:vMerge w:val="continue"/>
            <w:shd w:val="clear" w:color="auto" w:fill="auto"/>
            <w:tcMar>
              <w:top w:w="0" w:type="dxa"/>
              <w:left w:w="57" w:type="dxa"/>
              <w:bottom w:w="0" w:type="dxa"/>
              <w:right w:w="57" w:type="dxa"/>
            </w:tcMar>
            <w:vAlign w:val="center"/>
          </w:tcPr>
          <w:p w14:paraId="731EDA0A">
            <w:pPr>
              <w:rPr>
                <w:rFonts w:hint="default" w:ascii="Times New Roman" w:hAnsi="Times New Roman" w:cs="Times New Roman"/>
                <w:sz w:val="20"/>
                <w:szCs w:val="20"/>
              </w:rPr>
            </w:pPr>
          </w:p>
        </w:tc>
        <w:tc>
          <w:tcPr>
            <w:tcW w:w="3579" w:type="dxa"/>
            <w:gridSpan w:val="2"/>
            <w:shd w:val="clear" w:color="auto" w:fill="auto"/>
            <w:tcMar>
              <w:top w:w="0" w:type="dxa"/>
              <w:left w:w="57" w:type="dxa"/>
              <w:bottom w:w="0" w:type="dxa"/>
              <w:right w:w="57" w:type="dxa"/>
            </w:tcMar>
            <w:vAlign w:val="center"/>
          </w:tcPr>
          <w:p w14:paraId="4282B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（二）部分公开（区分处理的，只计这一情形，不计其他情形）</w:t>
            </w:r>
          </w:p>
        </w:tc>
        <w:tc>
          <w:tcPr>
            <w:tcW w:w="591" w:type="dxa"/>
            <w:shd w:val="clear" w:color="auto" w:fill="auto"/>
            <w:tcMar>
              <w:top w:w="0" w:type="dxa"/>
              <w:left w:w="57" w:type="dxa"/>
              <w:bottom w:w="0" w:type="dxa"/>
              <w:right w:w="57" w:type="dxa"/>
            </w:tcMar>
            <w:vAlign w:val="center"/>
          </w:tcPr>
          <w:p w14:paraId="0DB271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0</w:t>
            </w:r>
          </w:p>
        </w:tc>
        <w:tc>
          <w:tcPr>
            <w:tcW w:w="591" w:type="dxa"/>
            <w:shd w:val="clear" w:color="auto" w:fill="auto"/>
            <w:tcMar>
              <w:top w:w="0" w:type="dxa"/>
              <w:left w:w="57" w:type="dxa"/>
              <w:bottom w:w="0" w:type="dxa"/>
              <w:right w:w="57" w:type="dxa"/>
            </w:tcMar>
            <w:vAlign w:val="center"/>
          </w:tcPr>
          <w:p w14:paraId="08A5A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E468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5A032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25CB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38BD6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8628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0</w:t>
            </w:r>
          </w:p>
        </w:tc>
      </w:tr>
      <w:tr w14:paraId="7784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D570A6C">
            <w:pPr>
              <w:rPr>
                <w:rFonts w:hint="default" w:ascii="Times New Roman" w:hAnsi="Times New Roman" w:cs="Times New Roman"/>
                <w:sz w:val="20"/>
                <w:szCs w:val="20"/>
              </w:rPr>
            </w:pPr>
          </w:p>
        </w:tc>
        <w:tc>
          <w:tcPr>
            <w:tcW w:w="810" w:type="dxa"/>
            <w:vMerge w:val="restart"/>
            <w:shd w:val="clear" w:color="auto" w:fill="auto"/>
            <w:tcMar>
              <w:top w:w="0" w:type="dxa"/>
              <w:left w:w="57" w:type="dxa"/>
              <w:bottom w:w="0" w:type="dxa"/>
              <w:right w:w="57" w:type="dxa"/>
            </w:tcMar>
            <w:vAlign w:val="center"/>
          </w:tcPr>
          <w:p w14:paraId="1E287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（三）不予公开</w:t>
            </w:r>
          </w:p>
        </w:tc>
        <w:tc>
          <w:tcPr>
            <w:tcW w:w="2769" w:type="dxa"/>
            <w:shd w:val="clear" w:color="auto" w:fill="auto"/>
            <w:tcMar>
              <w:top w:w="0" w:type="dxa"/>
              <w:left w:w="57" w:type="dxa"/>
              <w:bottom w:w="0" w:type="dxa"/>
              <w:right w:w="57" w:type="dxa"/>
            </w:tcMar>
            <w:vAlign w:val="center"/>
          </w:tcPr>
          <w:p w14:paraId="28A91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1.</w:t>
            </w:r>
            <w:r>
              <w:rPr>
                <w:rFonts w:hint="eastAsia" w:ascii="Times New Roman" w:hAnsi="Times New Roman" w:eastAsia="宋体" w:cs="宋体"/>
                <w:sz w:val="20"/>
                <w:szCs w:val="20"/>
              </w:rPr>
              <w:t>属于国家秘密</w:t>
            </w:r>
          </w:p>
        </w:tc>
        <w:tc>
          <w:tcPr>
            <w:tcW w:w="591" w:type="dxa"/>
            <w:shd w:val="clear" w:color="auto" w:fill="auto"/>
            <w:tcMar>
              <w:top w:w="0" w:type="dxa"/>
              <w:left w:w="57" w:type="dxa"/>
              <w:bottom w:w="0" w:type="dxa"/>
              <w:right w:w="57" w:type="dxa"/>
            </w:tcMar>
            <w:vAlign w:val="center"/>
          </w:tcPr>
          <w:p w14:paraId="1AA1B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4DEC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2671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D29A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2C83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182735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5D492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3228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04161D52">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3639B489">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2FF7F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2.</w:t>
            </w:r>
            <w:r>
              <w:rPr>
                <w:rFonts w:hint="eastAsia" w:ascii="Times New Roman" w:hAnsi="Times New Roman" w:eastAsia="宋体" w:cs="宋体"/>
                <w:sz w:val="20"/>
                <w:szCs w:val="20"/>
              </w:rPr>
              <w:t>其他法律行政法规禁止公开</w:t>
            </w:r>
          </w:p>
        </w:tc>
        <w:tc>
          <w:tcPr>
            <w:tcW w:w="591" w:type="dxa"/>
            <w:shd w:val="clear" w:color="auto" w:fill="auto"/>
            <w:tcMar>
              <w:top w:w="0" w:type="dxa"/>
              <w:left w:w="57" w:type="dxa"/>
              <w:bottom w:w="0" w:type="dxa"/>
              <w:right w:w="57" w:type="dxa"/>
            </w:tcMar>
            <w:vAlign w:val="center"/>
          </w:tcPr>
          <w:p w14:paraId="7DA9A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E8A1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B64F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5012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E6CDF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54248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5B0F0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3E0D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9E92DA3">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3FC9F4B1">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2D087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3.</w:t>
            </w:r>
            <w:r>
              <w:rPr>
                <w:rFonts w:hint="eastAsia" w:ascii="Times New Roman" w:hAnsi="Times New Roman" w:eastAsia="宋体" w:cs="宋体"/>
                <w:sz w:val="20"/>
                <w:szCs w:val="20"/>
              </w:rPr>
              <w:t>危及</w:t>
            </w:r>
            <w:r>
              <w:rPr>
                <w:rFonts w:hint="default" w:ascii="Times New Roman" w:hAnsi="Times New Roman" w:cs="Times New Roman"/>
                <w:sz w:val="20"/>
                <w:szCs w:val="20"/>
              </w:rPr>
              <w:t>“</w:t>
            </w:r>
            <w:r>
              <w:rPr>
                <w:rFonts w:hint="eastAsia" w:ascii="Times New Roman" w:hAnsi="Times New Roman" w:eastAsia="宋体" w:cs="宋体"/>
                <w:sz w:val="20"/>
                <w:szCs w:val="20"/>
              </w:rPr>
              <w:t>三安全一稳定</w:t>
            </w:r>
            <w:r>
              <w:rPr>
                <w:rFonts w:hint="default" w:ascii="Times New Roman" w:hAnsi="Times New Roman" w:cs="Times New Roman"/>
                <w:sz w:val="20"/>
                <w:szCs w:val="20"/>
              </w:rPr>
              <w:t>”</w:t>
            </w:r>
          </w:p>
        </w:tc>
        <w:tc>
          <w:tcPr>
            <w:tcW w:w="591" w:type="dxa"/>
            <w:shd w:val="clear" w:color="auto" w:fill="auto"/>
            <w:tcMar>
              <w:top w:w="0" w:type="dxa"/>
              <w:left w:w="57" w:type="dxa"/>
              <w:bottom w:w="0" w:type="dxa"/>
              <w:right w:w="57" w:type="dxa"/>
            </w:tcMar>
            <w:vAlign w:val="center"/>
          </w:tcPr>
          <w:p w14:paraId="48A07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CAA3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3CE2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547D0E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9AB9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41E85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4791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6CAF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3CE171CA">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3A335F11">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30731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4.</w:t>
            </w:r>
            <w:r>
              <w:rPr>
                <w:rFonts w:hint="eastAsia" w:ascii="Times New Roman" w:hAnsi="Times New Roman" w:eastAsia="宋体" w:cs="宋体"/>
                <w:sz w:val="20"/>
                <w:szCs w:val="20"/>
              </w:rPr>
              <w:t>保护第三方合法权益</w:t>
            </w:r>
          </w:p>
        </w:tc>
        <w:tc>
          <w:tcPr>
            <w:tcW w:w="591" w:type="dxa"/>
            <w:shd w:val="clear" w:color="auto" w:fill="auto"/>
            <w:tcMar>
              <w:top w:w="0" w:type="dxa"/>
              <w:left w:w="57" w:type="dxa"/>
              <w:bottom w:w="0" w:type="dxa"/>
              <w:right w:w="57" w:type="dxa"/>
            </w:tcMar>
            <w:vAlign w:val="center"/>
          </w:tcPr>
          <w:p w14:paraId="16FA1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9AE9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1928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7193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1EED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6F3E4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45064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4693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119FB242">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3D71185F">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14880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5.</w:t>
            </w:r>
            <w:r>
              <w:rPr>
                <w:rFonts w:hint="eastAsia" w:ascii="Times New Roman" w:hAnsi="Times New Roman" w:eastAsia="宋体" w:cs="宋体"/>
                <w:sz w:val="20"/>
                <w:szCs w:val="20"/>
              </w:rPr>
              <w:t>属于三类内部事务信息</w:t>
            </w:r>
          </w:p>
        </w:tc>
        <w:tc>
          <w:tcPr>
            <w:tcW w:w="591" w:type="dxa"/>
            <w:shd w:val="clear" w:color="auto" w:fill="auto"/>
            <w:tcMar>
              <w:top w:w="0" w:type="dxa"/>
              <w:left w:w="57" w:type="dxa"/>
              <w:bottom w:w="0" w:type="dxa"/>
              <w:right w:w="57" w:type="dxa"/>
            </w:tcMar>
            <w:vAlign w:val="center"/>
          </w:tcPr>
          <w:p w14:paraId="14574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FC7C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8CE0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0BE8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9E9E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5FE98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4EE4B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D18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0DAD25C8">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4DBF45F5">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3B571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6.</w:t>
            </w:r>
            <w:r>
              <w:rPr>
                <w:rFonts w:hint="eastAsia" w:ascii="Times New Roman" w:hAnsi="Times New Roman" w:eastAsia="宋体" w:cs="宋体"/>
                <w:sz w:val="20"/>
                <w:szCs w:val="20"/>
              </w:rPr>
              <w:t>属于四类过程性信息</w:t>
            </w:r>
          </w:p>
        </w:tc>
        <w:tc>
          <w:tcPr>
            <w:tcW w:w="591" w:type="dxa"/>
            <w:shd w:val="clear" w:color="auto" w:fill="auto"/>
            <w:tcMar>
              <w:top w:w="0" w:type="dxa"/>
              <w:left w:w="57" w:type="dxa"/>
              <w:bottom w:w="0" w:type="dxa"/>
              <w:right w:w="57" w:type="dxa"/>
            </w:tcMar>
            <w:vAlign w:val="center"/>
          </w:tcPr>
          <w:p w14:paraId="154DB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0</w:t>
            </w:r>
          </w:p>
        </w:tc>
        <w:tc>
          <w:tcPr>
            <w:tcW w:w="591" w:type="dxa"/>
            <w:shd w:val="clear" w:color="auto" w:fill="auto"/>
            <w:tcMar>
              <w:top w:w="0" w:type="dxa"/>
              <w:left w:w="57" w:type="dxa"/>
              <w:bottom w:w="0" w:type="dxa"/>
              <w:right w:w="57" w:type="dxa"/>
            </w:tcMar>
            <w:vAlign w:val="center"/>
          </w:tcPr>
          <w:p w14:paraId="7A3AC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590E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5383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8B1B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05D2C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183C2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eastAsia="宋体" w:cs="Times New Roman"/>
                <w:sz w:val="20"/>
                <w:szCs w:val="20"/>
              </w:rPr>
              <w:t>0</w:t>
            </w:r>
          </w:p>
        </w:tc>
      </w:tr>
      <w:tr w14:paraId="7292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366912B1">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221CBBB7">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76BB2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7.</w:t>
            </w:r>
            <w:r>
              <w:rPr>
                <w:rFonts w:hint="eastAsia" w:ascii="Times New Roman" w:hAnsi="Times New Roman" w:eastAsia="宋体" w:cs="宋体"/>
                <w:sz w:val="20"/>
                <w:szCs w:val="20"/>
              </w:rPr>
              <w:t>属于行政执法案卷</w:t>
            </w:r>
          </w:p>
        </w:tc>
        <w:tc>
          <w:tcPr>
            <w:tcW w:w="591" w:type="dxa"/>
            <w:shd w:val="clear" w:color="auto" w:fill="auto"/>
            <w:tcMar>
              <w:top w:w="0" w:type="dxa"/>
              <w:left w:w="57" w:type="dxa"/>
              <w:bottom w:w="0" w:type="dxa"/>
              <w:right w:w="57" w:type="dxa"/>
            </w:tcMar>
            <w:vAlign w:val="center"/>
          </w:tcPr>
          <w:p w14:paraId="1BE19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9556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2A9E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8E5A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04A2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2F7E2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43863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526F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73AFBECE">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2B7ACE19">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7EFFE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8.</w:t>
            </w:r>
            <w:r>
              <w:rPr>
                <w:rFonts w:hint="eastAsia" w:ascii="Times New Roman" w:hAnsi="Times New Roman" w:eastAsia="宋体" w:cs="宋体"/>
                <w:sz w:val="20"/>
                <w:szCs w:val="20"/>
              </w:rPr>
              <w:t>属于行政查询事项</w:t>
            </w:r>
          </w:p>
        </w:tc>
        <w:tc>
          <w:tcPr>
            <w:tcW w:w="591" w:type="dxa"/>
            <w:shd w:val="clear" w:color="auto" w:fill="auto"/>
            <w:tcMar>
              <w:top w:w="0" w:type="dxa"/>
              <w:left w:w="57" w:type="dxa"/>
              <w:bottom w:w="0" w:type="dxa"/>
              <w:right w:w="57" w:type="dxa"/>
            </w:tcMar>
            <w:vAlign w:val="center"/>
          </w:tcPr>
          <w:p w14:paraId="10596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E165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6CE1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6DB0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DACF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0F3A2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FD34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257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5EF96F0B">
            <w:pPr>
              <w:rPr>
                <w:rFonts w:hint="default" w:ascii="Times New Roman" w:hAnsi="Times New Roman" w:cs="Times New Roman"/>
                <w:sz w:val="20"/>
                <w:szCs w:val="20"/>
              </w:rPr>
            </w:pPr>
          </w:p>
        </w:tc>
        <w:tc>
          <w:tcPr>
            <w:tcW w:w="810" w:type="dxa"/>
            <w:vMerge w:val="restart"/>
            <w:shd w:val="clear" w:color="auto" w:fill="auto"/>
            <w:tcMar>
              <w:top w:w="0" w:type="dxa"/>
              <w:left w:w="57" w:type="dxa"/>
              <w:bottom w:w="0" w:type="dxa"/>
              <w:right w:w="57" w:type="dxa"/>
            </w:tcMar>
            <w:vAlign w:val="center"/>
          </w:tcPr>
          <w:p w14:paraId="3800F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（四）无法提供</w:t>
            </w:r>
          </w:p>
        </w:tc>
        <w:tc>
          <w:tcPr>
            <w:tcW w:w="2769" w:type="dxa"/>
            <w:shd w:val="clear" w:color="auto" w:fill="auto"/>
            <w:tcMar>
              <w:top w:w="0" w:type="dxa"/>
              <w:left w:w="57" w:type="dxa"/>
              <w:bottom w:w="0" w:type="dxa"/>
              <w:right w:w="57" w:type="dxa"/>
            </w:tcMar>
            <w:vAlign w:val="center"/>
          </w:tcPr>
          <w:p w14:paraId="4A76D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1.</w:t>
            </w:r>
            <w:r>
              <w:rPr>
                <w:rFonts w:hint="eastAsia" w:ascii="Times New Roman" w:hAnsi="Times New Roman" w:eastAsia="宋体" w:cs="宋体"/>
                <w:sz w:val="20"/>
                <w:szCs w:val="20"/>
              </w:rPr>
              <w:t>本机关不掌握相关政府信息</w:t>
            </w:r>
          </w:p>
        </w:tc>
        <w:tc>
          <w:tcPr>
            <w:tcW w:w="591" w:type="dxa"/>
            <w:shd w:val="clear" w:color="auto" w:fill="auto"/>
            <w:tcMar>
              <w:top w:w="0" w:type="dxa"/>
              <w:left w:w="57" w:type="dxa"/>
              <w:bottom w:w="0" w:type="dxa"/>
              <w:right w:w="57" w:type="dxa"/>
            </w:tcMar>
            <w:vAlign w:val="center"/>
          </w:tcPr>
          <w:p w14:paraId="658EF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2</w:t>
            </w:r>
          </w:p>
        </w:tc>
        <w:tc>
          <w:tcPr>
            <w:tcW w:w="591" w:type="dxa"/>
            <w:shd w:val="clear" w:color="auto" w:fill="auto"/>
            <w:tcMar>
              <w:top w:w="0" w:type="dxa"/>
              <w:left w:w="57" w:type="dxa"/>
              <w:bottom w:w="0" w:type="dxa"/>
              <w:right w:w="57" w:type="dxa"/>
            </w:tcMar>
            <w:vAlign w:val="center"/>
          </w:tcPr>
          <w:p w14:paraId="61E79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24F8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8133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55BF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3CE6D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2B014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2</w:t>
            </w:r>
          </w:p>
        </w:tc>
      </w:tr>
      <w:tr w14:paraId="14DA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32A4D40D">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432F1CD7">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3FB26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2.</w:t>
            </w:r>
            <w:r>
              <w:rPr>
                <w:rFonts w:hint="eastAsia" w:ascii="Times New Roman" w:hAnsi="Times New Roman" w:eastAsia="宋体" w:cs="宋体"/>
                <w:sz w:val="20"/>
                <w:szCs w:val="20"/>
              </w:rPr>
              <w:t>没有现成信息需要另行制作</w:t>
            </w:r>
          </w:p>
        </w:tc>
        <w:tc>
          <w:tcPr>
            <w:tcW w:w="591" w:type="dxa"/>
            <w:shd w:val="clear" w:color="auto" w:fill="auto"/>
            <w:tcMar>
              <w:top w:w="0" w:type="dxa"/>
              <w:left w:w="57" w:type="dxa"/>
              <w:bottom w:w="0" w:type="dxa"/>
              <w:right w:w="57" w:type="dxa"/>
            </w:tcMar>
            <w:vAlign w:val="center"/>
          </w:tcPr>
          <w:p w14:paraId="32061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9CB6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F209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56C1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9C10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3B112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2D268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6507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213836E">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2084C34F">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2A5FF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3.</w:t>
            </w:r>
            <w:r>
              <w:rPr>
                <w:rFonts w:hint="eastAsia" w:ascii="Times New Roman" w:hAnsi="Times New Roman" w:eastAsia="宋体" w:cs="宋体"/>
                <w:sz w:val="20"/>
                <w:szCs w:val="20"/>
              </w:rPr>
              <w:t>补正后申请内容仍不明确</w:t>
            </w:r>
          </w:p>
        </w:tc>
        <w:tc>
          <w:tcPr>
            <w:tcW w:w="591" w:type="dxa"/>
            <w:shd w:val="clear" w:color="auto" w:fill="auto"/>
            <w:tcMar>
              <w:top w:w="0" w:type="dxa"/>
              <w:left w:w="57" w:type="dxa"/>
              <w:bottom w:w="0" w:type="dxa"/>
              <w:right w:w="57" w:type="dxa"/>
            </w:tcMar>
            <w:vAlign w:val="center"/>
          </w:tcPr>
          <w:p w14:paraId="486F6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3F38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C18A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97DE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62F9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2DFE9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0009FF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F49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61E89D24">
            <w:pPr>
              <w:rPr>
                <w:rFonts w:hint="default" w:ascii="Times New Roman" w:hAnsi="Times New Roman" w:cs="Times New Roman"/>
                <w:sz w:val="20"/>
                <w:szCs w:val="20"/>
              </w:rPr>
            </w:pPr>
          </w:p>
        </w:tc>
        <w:tc>
          <w:tcPr>
            <w:tcW w:w="810" w:type="dxa"/>
            <w:vMerge w:val="restart"/>
            <w:shd w:val="clear" w:color="auto" w:fill="auto"/>
            <w:tcMar>
              <w:top w:w="0" w:type="dxa"/>
              <w:left w:w="57" w:type="dxa"/>
              <w:bottom w:w="0" w:type="dxa"/>
              <w:right w:w="57" w:type="dxa"/>
            </w:tcMar>
            <w:vAlign w:val="center"/>
          </w:tcPr>
          <w:p w14:paraId="40E88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（五）不予处理</w:t>
            </w:r>
          </w:p>
        </w:tc>
        <w:tc>
          <w:tcPr>
            <w:tcW w:w="2769" w:type="dxa"/>
            <w:shd w:val="clear" w:color="auto" w:fill="auto"/>
            <w:tcMar>
              <w:top w:w="0" w:type="dxa"/>
              <w:left w:w="57" w:type="dxa"/>
              <w:bottom w:w="0" w:type="dxa"/>
              <w:right w:w="57" w:type="dxa"/>
            </w:tcMar>
            <w:vAlign w:val="center"/>
          </w:tcPr>
          <w:p w14:paraId="53339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1.</w:t>
            </w:r>
            <w:r>
              <w:rPr>
                <w:rFonts w:hint="eastAsia" w:ascii="Times New Roman" w:hAnsi="Times New Roman" w:eastAsia="宋体" w:cs="宋体"/>
                <w:sz w:val="20"/>
                <w:szCs w:val="20"/>
              </w:rPr>
              <w:t>信访举报投诉类申请</w:t>
            </w:r>
          </w:p>
        </w:tc>
        <w:tc>
          <w:tcPr>
            <w:tcW w:w="591" w:type="dxa"/>
            <w:shd w:val="clear" w:color="auto" w:fill="auto"/>
            <w:tcMar>
              <w:top w:w="0" w:type="dxa"/>
              <w:left w:w="57" w:type="dxa"/>
              <w:bottom w:w="0" w:type="dxa"/>
              <w:right w:w="57" w:type="dxa"/>
            </w:tcMar>
            <w:vAlign w:val="center"/>
          </w:tcPr>
          <w:p w14:paraId="4C3C5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533A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531D2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2FEF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8435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6967C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4FBDC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74BD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5581F6C9">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5BB7F5A1">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615DF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2.</w:t>
            </w:r>
            <w:r>
              <w:rPr>
                <w:rFonts w:hint="eastAsia" w:ascii="Times New Roman" w:hAnsi="Times New Roman" w:eastAsia="宋体" w:cs="宋体"/>
                <w:sz w:val="20"/>
                <w:szCs w:val="20"/>
              </w:rPr>
              <w:t>重复申请</w:t>
            </w:r>
          </w:p>
        </w:tc>
        <w:tc>
          <w:tcPr>
            <w:tcW w:w="591" w:type="dxa"/>
            <w:shd w:val="clear" w:color="auto" w:fill="auto"/>
            <w:tcMar>
              <w:top w:w="0" w:type="dxa"/>
              <w:left w:w="57" w:type="dxa"/>
              <w:bottom w:w="0" w:type="dxa"/>
              <w:right w:w="57" w:type="dxa"/>
            </w:tcMar>
            <w:vAlign w:val="center"/>
          </w:tcPr>
          <w:p w14:paraId="3C61B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19E7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B1B0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4F24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C1D8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0F6A4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639D9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327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3857C95">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2D0C39A7">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661FE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3.</w:t>
            </w:r>
            <w:r>
              <w:rPr>
                <w:rFonts w:hint="eastAsia" w:ascii="Times New Roman" w:hAnsi="Times New Roman" w:eastAsia="宋体" w:cs="宋体"/>
                <w:sz w:val="20"/>
                <w:szCs w:val="20"/>
              </w:rPr>
              <w:t>要求提供公开出版物</w:t>
            </w:r>
          </w:p>
        </w:tc>
        <w:tc>
          <w:tcPr>
            <w:tcW w:w="591" w:type="dxa"/>
            <w:shd w:val="clear" w:color="auto" w:fill="auto"/>
            <w:tcMar>
              <w:top w:w="0" w:type="dxa"/>
              <w:left w:w="57" w:type="dxa"/>
              <w:bottom w:w="0" w:type="dxa"/>
              <w:right w:w="57" w:type="dxa"/>
            </w:tcMar>
            <w:vAlign w:val="center"/>
          </w:tcPr>
          <w:p w14:paraId="11AFA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E8F7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7EA5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B7C2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DCFB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636E7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4C086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D63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6A975386">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5F110223">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55901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4.</w:t>
            </w:r>
            <w:r>
              <w:rPr>
                <w:rFonts w:hint="eastAsia" w:ascii="Times New Roman" w:hAnsi="Times New Roman" w:eastAsia="宋体" w:cs="宋体"/>
                <w:sz w:val="20"/>
                <w:szCs w:val="20"/>
              </w:rPr>
              <w:t>无正当理由大量反复申请</w:t>
            </w:r>
          </w:p>
        </w:tc>
        <w:tc>
          <w:tcPr>
            <w:tcW w:w="591" w:type="dxa"/>
            <w:shd w:val="clear" w:color="auto" w:fill="auto"/>
            <w:tcMar>
              <w:top w:w="0" w:type="dxa"/>
              <w:left w:w="57" w:type="dxa"/>
              <w:bottom w:w="0" w:type="dxa"/>
              <w:right w:w="57" w:type="dxa"/>
            </w:tcMar>
            <w:vAlign w:val="center"/>
          </w:tcPr>
          <w:p w14:paraId="114FC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BA9C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26B3F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DCDE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6B88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2F7CB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2BA3D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568B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9" w:hRule="atLeast"/>
          <w:jc w:val="center"/>
        </w:trPr>
        <w:tc>
          <w:tcPr>
            <w:tcW w:w="660" w:type="dxa"/>
            <w:vMerge w:val="continue"/>
            <w:shd w:val="clear" w:color="auto" w:fill="auto"/>
            <w:tcMar>
              <w:top w:w="0" w:type="dxa"/>
              <w:left w:w="57" w:type="dxa"/>
              <w:bottom w:w="0" w:type="dxa"/>
              <w:right w:w="57" w:type="dxa"/>
            </w:tcMar>
            <w:vAlign w:val="center"/>
          </w:tcPr>
          <w:p w14:paraId="2C351B16">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39AAA549">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702B0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Calibri"/>
                <w:sz w:val="24"/>
                <w:szCs w:val="24"/>
              </w:rPr>
            </w:pPr>
            <w:r>
              <w:rPr>
                <w:rFonts w:hint="default" w:ascii="Times New Roman" w:hAnsi="Times New Roman" w:cs="Times New Roman"/>
                <w:sz w:val="20"/>
                <w:szCs w:val="20"/>
              </w:rPr>
              <w:t>5.</w:t>
            </w:r>
            <w:r>
              <w:rPr>
                <w:rFonts w:hint="eastAsia" w:ascii="Times New Roman" w:hAnsi="Times New Roman" w:eastAsia="宋体" w:cs="宋体"/>
                <w:sz w:val="20"/>
                <w:szCs w:val="20"/>
              </w:rPr>
              <w:t>要求行政机关确认或重新出具已获取信息</w:t>
            </w:r>
          </w:p>
        </w:tc>
        <w:tc>
          <w:tcPr>
            <w:tcW w:w="591" w:type="dxa"/>
            <w:shd w:val="clear" w:color="auto" w:fill="auto"/>
            <w:tcMar>
              <w:top w:w="0" w:type="dxa"/>
              <w:left w:w="57" w:type="dxa"/>
              <w:bottom w:w="0" w:type="dxa"/>
              <w:right w:w="57" w:type="dxa"/>
            </w:tcMar>
            <w:vAlign w:val="center"/>
          </w:tcPr>
          <w:p w14:paraId="45295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8453F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576A2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54184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310EB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22880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093AF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3AC5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660" w:type="dxa"/>
            <w:vMerge w:val="continue"/>
            <w:shd w:val="clear" w:color="auto" w:fill="auto"/>
            <w:tcMar>
              <w:top w:w="0" w:type="dxa"/>
              <w:left w:w="57" w:type="dxa"/>
              <w:bottom w:w="0" w:type="dxa"/>
              <w:right w:w="57" w:type="dxa"/>
            </w:tcMar>
            <w:vAlign w:val="center"/>
          </w:tcPr>
          <w:p w14:paraId="6D1DC862">
            <w:pPr>
              <w:rPr>
                <w:rFonts w:hint="default" w:ascii="Times New Roman" w:hAnsi="Times New Roman" w:cs="Times New Roman"/>
                <w:sz w:val="20"/>
                <w:szCs w:val="20"/>
              </w:rPr>
            </w:pPr>
          </w:p>
        </w:tc>
        <w:tc>
          <w:tcPr>
            <w:tcW w:w="810" w:type="dxa"/>
            <w:vMerge w:val="restart"/>
            <w:shd w:val="clear" w:color="auto" w:fill="auto"/>
            <w:tcMar>
              <w:top w:w="0" w:type="dxa"/>
              <w:left w:w="57" w:type="dxa"/>
              <w:bottom w:w="0" w:type="dxa"/>
              <w:right w:w="57" w:type="dxa"/>
            </w:tcMar>
            <w:vAlign w:val="center"/>
          </w:tcPr>
          <w:p w14:paraId="26DBF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（六）其他处理</w:t>
            </w:r>
          </w:p>
        </w:tc>
        <w:tc>
          <w:tcPr>
            <w:tcW w:w="2769" w:type="dxa"/>
            <w:shd w:val="clear" w:color="auto" w:fill="auto"/>
            <w:tcMar>
              <w:top w:w="0" w:type="dxa"/>
              <w:left w:w="57" w:type="dxa"/>
              <w:bottom w:w="0" w:type="dxa"/>
              <w:right w:w="57" w:type="dxa"/>
            </w:tcMar>
            <w:vAlign w:val="center"/>
          </w:tcPr>
          <w:p w14:paraId="2C17D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Calibri"/>
                <w:sz w:val="24"/>
                <w:szCs w:val="24"/>
              </w:rPr>
            </w:pPr>
            <w:r>
              <w:rPr>
                <w:rFonts w:hint="default" w:ascii="Times New Roman" w:hAnsi="Times New Roman" w:cs="Times New Roman"/>
                <w:sz w:val="20"/>
                <w:szCs w:val="20"/>
              </w:rPr>
              <w:t>1.</w:t>
            </w:r>
            <w:r>
              <w:rPr>
                <w:rFonts w:hint="eastAsia" w:ascii="Times New Roman" w:hAnsi="Times New Roman" w:eastAsia="宋体" w:cs="宋体"/>
                <w:sz w:val="20"/>
                <w:szCs w:val="20"/>
              </w:rPr>
              <w:t>申请人无正当理由逾期不补正、行政机关不再处理其政府信息公开申请</w:t>
            </w:r>
          </w:p>
        </w:tc>
        <w:tc>
          <w:tcPr>
            <w:tcW w:w="591" w:type="dxa"/>
            <w:shd w:val="clear" w:color="auto" w:fill="auto"/>
            <w:tcMar>
              <w:top w:w="0" w:type="dxa"/>
              <w:left w:w="57" w:type="dxa"/>
              <w:bottom w:w="0" w:type="dxa"/>
              <w:right w:w="57" w:type="dxa"/>
            </w:tcMar>
            <w:vAlign w:val="center"/>
          </w:tcPr>
          <w:p w14:paraId="4E1FF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8C1E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C4F3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9F7B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3470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614E5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12E81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5892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660" w:type="dxa"/>
            <w:vMerge w:val="continue"/>
            <w:shd w:val="clear" w:color="auto" w:fill="auto"/>
            <w:tcMar>
              <w:top w:w="0" w:type="dxa"/>
              <w:left w:w="57" w:type="dxa"/>
              <w:bottom w:w="0" w:type="dxa"/>
              <w:right w:w="57" w:type="dxa"/>
            </w:tcMar>
            <w:vAlign w:val="center"/>
          </w:tcPr>
          <w:p w14:paraId="4254F43D">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598A2687">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744B0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Calibri"/>
                <w:sz w:val="24"/>
                <w:szCs w:val="24"/>
              </w:rPr>
            </w:pPr>
            <w:r>
              <w:rPr>
                <w:rFonts w:hint="default" w:ascii="Times New Roman" w:hAnsi="Times New Roman" w:cs="Times New Roman"/>
                <w:sz w:val="20"/>
                <w:szCs w:val="20"/>
              </w:rPr>
              <w:t>2.</w:t>
            </w:r>
            <w:r>
              <w:rPr>
                <w:rFonts w:hint="eastAsia" w:ascii="Times New Roman" w:hAnsi="Times New Roman" w:eastAsia="宋体" w:cs="宋体"/>
                <w:sz w:val="20"/>
                <w:szCs w:val="20"/>
              </w:rPr>
              <w:t>申请人逾期未按收费通知要求缴纳费用、行政机关不再处理其政府信息公开申请</w:t>
            </w:r>
          </w:p>
        </w:tc>
        <w:tc>
          <w:tcPr>
            <w:tcW w:w="591" w:type="dxa"/>
            <w:shd w:val="clear" w:color="auto" w:fill="auto"/>
            <w:tcMar>
              <w:top w:w="0" w:type="dxa"/>
              <w:left w:w="57" w:type="dxa"/>
              <w:bottom w:w="0" w:type="dxa"/>
              <w:right w:w="57" w:type="dxa"/>
            </w:tcMar>
            <w:vAlign w:val="center"/>
          </w:tcPr>
          <w:p w14:paraId="00414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0669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5CFD5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03B8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0CDA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439495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0550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0C4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327DFD5D">
            <w:pPr>
              <w:rPr>
                <w:rFonts w:hint="default" w:ascii="Times New Roman" w:hAnsi="Times New Roman" w:cs="Times New Roman"/>
                <w:sz w:val="20"/>
                <w:szCs w:val="20"/>
              </w:rPr>
            </w:pPr>
          </w:p>
        </w:tc>
        <w:tc>
          <w:tcPr>
            <w:tcW w:w="810" w:type="dxa"/>
            <w:vMerge w:val="continue"/>
            <w:shd w:val="clear" w:color="auto" w:fill="auto"/>
            <w:tcMar>
              <w:top w:w="0" w:type="dxa"/>
              <w:left w:w="57" w:type="dxa"/>
              <w:bottom w:w="0" w:type="dxa"/>
              <w:right w:w="57" w:type="dxa"/>
            </w:tcMar>
            <w:vAlign w:val="center"/>
          </w:tcPr>
          <w:p w14:paraId="76B96804">
            <w:pPr>
              <w:rPr>
                <w:rFonts w:hint="default" w:ascii="Times New Roman" w:hAnsi="Times New Roman" w:cs="Times New Roman"/>
                <w:sz w:val="20"/>
                <w:szCs w:val="20"/>
              </w:rPr>
            </w:pPr>
          </w:p>
        </w:tc>
        <w:tc>
          <w:tcPr>
            <w:tcW w:w="2769" w:type="dxa"/>
            <w:shd w:val="clear" w:color="auto" w:fill="auto"/>
            <w:tcMar>
              <w:top w:w="0" w:type="dxa"/>
              <w:left w:w="57" w:type="dxa"/>
              <w:bottom w:w="0" w:type="dxa"/>
              <w:right w:w="57" w:type="dxa"/>
            </w:tcMar>
            <w:vAlign w:val="center"/>
          </w:tcPr>
          <w:p w14:paraId="5A1E6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default" w:ascii="Times New Roman" w:hAnsi="Times New Roman" w:cs="Times New Roman"/>
                <w:sz w:val="20"/>
                <w:szCs w:val="20"/>
              </w:rPr>
              <w:t>3.</w:t>
            </w:r>
            <w:r>
              <w:rPr>
                <w:rFonts w:hint="eastAsia" w:ascii="Times New Roman" w:hAnsi="Times New Roman" w:eastAsia="宋体" w:cs="宋体"/>
                <w:sz w:val="20"/>
                <w:szCs w:val="20"/>
              </w:rPr>
              <w:t>其他</w:t>
            </w:r>
          </w:p>
        </w:tc>
        <w:tc>
          <w:tcPr>
            <w:tcW w:w="591" w:type="dxa"/>
            <w:shd w:val="clear" w:color="auto" w:fill="auto"/>
            <w:tcMar>
              <w:top w:w="0" w:type="dxa"/>
              <w:left w:w="57" w:type="dxa"/>
              <w:bottom w:w="0" w:type="dxa"/>
              <w:right w:w="57" w:type="dxa"/>
            </w:tcMar>
            <w:vAlign w:val="center"/>
          </w:tcPr>
          <w:p w14:paraId="693D0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E5B6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56ED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4333B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63E57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0A2E4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314C7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r w14:paraId="255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2CD5CFBE">
            <w:pPr>
              <w:rPr>
                <w:rFonts w:hint="default" w:ascii="Times New Roman" w:hAnsi="Times New Roman" w:cs="Times New Roman"/>
                <w:sz w:val="20"/>
                <w:szCs w:val="20"/>
              </w:rPr>
            </w:pPr>
          </w:p>
        </w:tc>
        <w:tc>
          <w:tcPr>
            <w:tcW w:w="3579" w:type="dxa"/>
            <w:gridSpan w:val="2"/>
            <w:shd w:val="clear" w:color="auto" w:fill="auto"/>
            <w:tcMar>
              <w:top w:w="0" w:type="dxa"/>
              <w:left w:w="57" w:type="dxa"/>
              <w:bottom w:w="0" w:type="dxa"/>
              <w:right w:w="57" w:type="dxa"/>
            </w:tcMar>
            <w:vAlign w:val="center"/>
          </w:tcPr>
          <w:p w14:paraId="53E6F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（七）总计</w:t>
            </w:r>
          </w:p>
        </w:tc>
        <w:tc>
          <w:tcPr>
            <w:tcW w:w="591" w:type="dxa"/>
            <w:shd w:val="clear" w:color="auto" w:fill="auto"/>
            <w:tcMar>
              <w:top w:w="0" w:type="dxa"/>
              <w:left w:w="57" w:type="dxa"/>
              <w:bottom w:w="0" w:type="dxa"/>
              <w:right w:w="57" w:type="dxa"/>
            </w:tcMar>
            <w:vAlign w:val="center"/>
          </w:tcPr>
          <w:p w14:paraId="20E4A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8</w:t>
            </w:r>
          </w:p>
        </w:tc>
        <w:tc>
          <w:tcPr>
            <w:tcW w:w="591" w:type="dxa"/>
            <w:shd w:val="clear" w:color="auto" w:fill="auto"/>
            <w:tcMar>
              <w:top w:w="0" w:type="dxa"/>
              <w:left w:w="57" w:type="dxa"/>
              <w:bottom w:w="0" w:type="dxa"/>
              <w:right w:w="57" w:type="dxa"/>
            </w:tcMar>
            <w:vAlign w:val="center"/>
          </w:tcPr>
          <w:p w14:paraId="5498A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5338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9DE8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2C51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5473B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6154F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8</w:t>
            </w:r>
          </w:p>
        </w:tc>
      </w:tr>
      <w:tr w14:paraId="6ECD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4239" w:type="dxa"/>
            <w:gridSpan w:val="3"/>
            <w:shd w:val="clear" w:color="auto" w:fill="auto"/>
            <w:tcMar>
              <w:top w:w="0" w:type="dxa"/>
              <w:left w:w="57" w:type="dxa"/>
              <w:bottom w:w="0" w:type="dxa"/>
              <w:right w:w="57" w:type="dxa"/>
            </w:tcMar>
            <w:vAlign w:val="center"/>
          </w:tcPr>
          <w:p w14:paraId="0B958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default" w:ascii="Times New Roman" w:hAnsi="Times New Roman" w:cs="Calibri"/>
                <w:sz w:val="24"/>
                <w:szCs w:val="24"/>
              </w:rPr>
            </w:pPr>
            <w:r>
              <w:rPr>
                <w:rFonts w:hint="eastAsia" w:ascii="Times New Roman" w:hAnsi="Times New Roman" w:eastAsia="宋体" w:cs="宋体"/>
                <w:sz w:val="20"/>
                <w:szCs w:val="20"/>
              </w:rPr>
              <w:t>四、结转下年度继续办理</w:t>
            </w:r>
          </w:p>
        </w:tc>
        <w:tc>
          <w:tcPr>
            <w:tcW w:w="591" w:type="dxa"/>
            <w:shd w:val="clear" w:color="auto" w:fill="auto"/>
            <w:tcMar>
              <w:top w:w="0" w:type="dxa"/>
              <w:left w:w="57" w:type="dxa"/>
              <w:bottom w:w="0" w:type="dxa"/>
              <w:right w:w="57" w:type="dxa"/>
            </w:tcMar>
            <w:vAlign w:val="center"/>
          </w:tcPr>
          <w:p w14:paraId="04AF4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7C58C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321C0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0B91D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1" w:type="dxa"/>
            <w:shd w:val="clear" w:color="auto" w:fill="auto"/>
            <w:tcMar>
              <w:top w:w="0" w:type="dxa"/>
              <w:left w:w="57" w:type="dxa"/>
              <w:bottom w:w="0" w:type="dxa"/>
              <w:right w:w="57" w:type="dxa"/>
            </w:tcMar>
            <w:vAlign w:val="center"/>
          </w:tcPr>
          <w:p w14:paraId="10E54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3" w:type="dxa"/>
            <w:shd w:val="clear" w:color="auto" w:fill="auto"/>
            <w:tcMar>
              <w:top w:w="0" w:type="dxa"/>
              <w:left w:w="57" w:type="dxa"/>
              <w:bottom w:w="0" w:type="dxa"/>
              <w:right w:w="57" w:type="dxa"/>
            </w:tcMar>
            <w:vAlign w:val="center"/>
          </w:tcPr>
          <w:p w14:paraId="1D1DE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92" w:type="dxa"/>
            <w:shd w:val="clear" w:color="auto" w:fill="auto"/>
            <w:tcMar>
              <w:top w:w="0" w:type="dxa"/>
              <w:left w:w="57" w:type="dxa"/>
              <w:bottom w:w="0" w:type="dxa"/>
              <w:right w:w="57" w:type="dxa"/>
            </w:tcMar>
            <w:vAlign w:val="center"/>
          </w:tcPr>
          <w:p w14:paraId="76CDA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bl>
    <w:p w14:paraId="2086F2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四、政府信息公开行政复议、行政诉讼情况</w:t>
      </w:r>
    </w:p>
    <w:tbl>
      <w:tblPr>
        <w:tblStyle w:val="4"/>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62"/>
        <w:gridCol w:w="562"/>
        <w:gridCol w:w="562"/>
        <w:gridCol w:w="562"/>
        <w:gridCol w:w="563"/>
        <w:gridCol w:w="562"/>
        <w:gridCol w:w="562"/>
        <w:gridCol w:w="563"/>
        <w:gridCol w:w="563"/>
        <w:gridCol w:w="564"/>
        <w:gridCol w:w="564"/>
        <w:gridCol w:w="564"/>
        <w:gridCol w:w="564"/>
        <w:gridCol w:w="564"/>
        <w:gridCol w:w="570"/>
      </w:tblGrid>
      <w:tr w14:paraId="01F7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0" w:hRule="atLeast"/>
          <w:jc w:val="center"/>
        </w:trPr>
        <w:tc>
          <w:tcPr>
            <w:tcW w:w="2596" w:type="dxa"/>
            <w:gridSpan w:val="5"/>
            <w:shd w:val="clear" w:color="auto" w:fill="auto"/>
            <w:tcMar>
              <w:top w:w="0" w:type="dxa"/>
              <w:left w:w="108" w:type="dxa"/>
              <w:bottom w:w="0" w:type="dxa"/>
              <w:right w:w="108" w:type="dxa"/>
            </w:tcMar>
            <w:vAlign w:val="center"/>
          </w:tcPr>
          <w:p w14:paraId="18691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行政复议</w:t>
            </w:r>
          </w:p>
        </w:tc>
        <w:tc>
          <w:tcPr>
            <w:tcW w:w="5203" w:type="dxa"/>
            <w:gridSpan w:val="10"/>
            <w:shd w:val="clear" w:color="auto" w:fill="auto"/>
            <w:tcMar>
              <w:top w:w="0" w:type="dxa"/>
              <w:left w:w="108" w:type="dxa"/>
              <w:bottom w:w="0" w:type="dxa"/>
              <w:right w:w="108" w:type="dxa"/>
            </w:tcMar>
            <w:vAlign w:val="center"/>
          </w:tcPr>
          <w:p w14:paraId="70255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行政诉讼</w:t>
            </w:r>
          </w:p>
        </w:tc>
      </w:tr>
      <w:tr w14:paraId="6D55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519" w:type="dxa"/>
            <w:vMerge w:val="restart"/>
            <w:shd w:val="clear" w:color="auto" w:fill="auto"/>
            <w:tcMar>
              <w:top w:w="0" w:type="dxa"/>
              <w:left w:w="108" w:type="dxa"/>
              <w:bottom w:w="0" w:type="dxa"/>
              <w:right w:w="108" w:type="dxa"/>
            </w:tcMar>
            <w:vAlign w:val="center"/>
          </w:tcPr>
          <w:p w14:paraId="224A7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结果维持</w:t>
            </w:r>
          </w:p>
        </w:tc>
        <w:tc>
          <w:tcPr>
            <w:tcW w:w="519" w:type="dxa"/>
            <w:vMerge w:val="restart"/>
            <w:shd w:val="clear" w:color="auto" w:fill="auto"/>
            <w:tcMar>
              <w:top w:w="0" w:type="dxa"/>
              <w:left w:w="108" w:type="dxa"/>
              <w:bottom w:w="0" w:type="dxa"/>
              <w:right w:w="108" w:type="dxa"/>
            </w:tcMar>
            <w:vAlign w:val="center"/>
          </w:tcPr>
          <w:p w14:paraId="43C23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p w14:paraId="478E3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纠正</w:t>
            </w:r>
          </w:p>
        </w:tc>
        <w:tc>
          <w:tcPr>
            <w:tcW w:w="519" w:type="dxa"/>
            <w:vMerge w:val="restart"/>
            <w:shd w:val="clear" w:color="auto" w:fill="auto"/>
            <w:tcMar>
              <w:top w:w="0" w:type="dxa"/>
              <w:left w:w="108" w:type="dxa"/>
              <w:bottom w:w="0" w:type="dxa"/>
              <w:right w:w="108" w:type="dxa"/>
            </w:tcMar>
            <w:vAlign w:val="center"/>
          </w:tcPr>
          <w:p w14:paraId="2B7932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其他</w:t>
            </w:r>
          </w:p>
          <w:p w14:paraId="13462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tc>
        <w:tc>
          <w:tcPr>
            <w:tcW w:w="519" w:type="dxa"/>
            <w:vMerge w:val="restart"/>
            <w:shd w:val="clear" w:color="auto" w:fill="auto"/>
            <w:tcMar>
              <w:top w:w="0" w:type="dxa"/>
              <w:left w:w="108" w:type="dxa"/>
              <w:bottom w:w="0" w:type="dxa"/>
              <w:right w:w="108" w:type="dxa"/>
            </w:tcMar>
            <w:vAlign w:val="center"/>
          </w:tcPr>
          <w:p w14:paraId="4F0CE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尚未</w:t>
            </w:r>
          </w:p>
          <w:p w14:paraId="102EC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审结</w:t>
            </w:r>
          </w:p>
        </w:tc>
        <w:tc>
          <w:tcPr>
            <w:tcW w:w="520" w:type="dxa"/>
            <w:vMerge w:val="restart"/>
            <w:shd w:val="clear" w:color="auto" w:fill="auto"/>
            <w:tcMar>
              <w:top w:w="0" w:type="dxa"/>
              <w:left w:w="108" w:type="dxa"/>
              <w:bottom w:w="0" w:type="dxa"/>
              <w:right w:w="108" w:type="dxa"/>
            </w:tcMar>
            <w:vAlign w:val="center"/>
          </w:tcPr>
          <w:p w14:paraId="656B6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总计</w:t>
            </w:r>
          </w:p>
        </w:tc>
        <w:tc>
          <w:tcPr>
            <w:tcW w:w="2598" w:type="dxa"/>
            <w:gridSpan w:val="5"/>
            <w:shd w:val="clear" w:color="auto" w:fill="auto"/>
            <w:tcMar>
              <w:top w:w="0" w:type="dxa"/>
              <w:left w:w="108" w:type="dxa"/>
              <w:bottom w:w="0" w:type="dxa"/>
              <w:right w:w="108" w:type="dxa"/>
            </w:tcMar>
            <w:vAlign w:val="center"/>
          </w:tcPr>
          <w:p w14:paraId="0A703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未经复议直接起诉</w:t>
            </w:r>
          </w:p>
        </w:tc>
        <w:tc>
          <w:tcPr>
            <w:tcW w:w="2605" w:type="dxa"/>
            <w:gridSpan w:val="5"/>
            <w:shd w:val="clear" w:color="auto" w:fill="auto"/>
            <w:tcMar>
              <w:top w:w="0" w:type="dxa"/>
              <w:left w:w="108" w:type="dxa"/>
              <w:bottom w:w="0" w:type="dxa"/>
              <w:right w:w="108" w:type="dxa"/>
            </w:tcMar>
            <w:vAlign w:val="center"/>
          </w:tcPr>
          <w:p w14:paraId="522E0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复议后起诉</w:t>
            </w:r>
          </w:p>
        </w:tc>
      </w:tr>
      <w:tr w14:paraId="7A78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519" w:type="dxa"/>
            <w:vMerge w:val="continue"/>
            <w:shd w:val="clear" w:color="auto" w:fill="auto"/>
            <w:tcMar>
              <w:top w:w="0" w:type="dxa"/>
              <w:left w:w="108" w:type="dxa"/>
              <w:bottom w:w="0" w:type="dxa"/>
              <w:right w:w="108" w:type="dxa"/>
            </w:tcMar>
            <w:vAlign w:val="center"/>
          </w:tcPr>
          <w:p w14:paraId="1F6A846A">
            <w:pPr>
              <w:rPr>
                <w:rFonts w:hint="default" w:ascii="Times New Roman" w:hAnsi="Times New Roman" w:cs="Times New Roman"/>
                <w:sz w:val="20"/>
                <w:szCs w:val="20"/>
              </w:rPr>
            </w:pPr>
          </w:p>
        </w:tc>
        <w:tc>
          <w:tcPr>
            <w:tcW w:w="519" w:type="dxa"/>
            <w:vMerge w:val="continue"/>
            <w:shd w:val="clear" w:color="auto" w:fill="auto"/>
            <w:tcMar>
              <w:top w:w="0" w:type="dxa"/>
              <w:left w:w="108" w:type="dxa"/>
              <w:bottom w:w="0" w:type="dxa"/>
              <w:right w:w="108" w:type="dxa"/>
            </w:tcMar>
            <w:vAlign w:val="center"/>
          </w:tcPr>
          <w:p w14:paraId="3077D8AC">
            <w:pPr>
              <w:rPr>
                <w:rFonts w:hint="default" w:ascii="Times New Roman" w:hAnsi="Times New Roman" w:cs="Times New Roman"/>
                <w:sz w:val="20"/>
                <w:szCs w:val="20"/>
              </w:rPr>
            </w:pPr>
          </w:p>
        </w:tc>
        <w:tc>
          <w:tcPr>
            <w:tcW w:w="519" w:type="dxa"/>
            <w:vMerge w:val="continue"/>
            <w:shd w:val="clear" w:color="auto" w:fill="auto"/>
            <w:tcMar>
              <w:top w:w="0" w:type="dxa"/>
              <w:left w:w="108" w:type="dxa"/>
              <w:bottom w:w="0" w:type="dxa"/>
              <w:right w:w="108" w:type="dxa"/>
            </w:tcMar>
            <w:vAlign w:val="center"/>
          </w:tcPr>
          <w:p w14:paraId="235A2E9E">
            <w:pPr>
              <w:rPr>
                <w:rFonts w:hint="default" w:ascii="Times New Roman" w:hAnsi="Times New Roman" w:cs="Times New Roman"/>
                <w:sz w:val="20"/>
                <w:szCs w:val="20"/>
              </w:rPr>
            </w:pPr>
          </w:p>
        </w:tc>
        <w:tc>
          <w:tcPr>
            <w:tcW w:w="519" w:type="dxa"/>
            <w:vMerge w:val="continue"/>
            <w:shd w:val="clear" w:color="auto" w:fill="auto"/>
            <w:tcMar>
              <w:top w:w="0" w:type="dxa"/>
              <w:left w:w="108" w:type="dxa"/>
              <w:bottom w:w="0" w:type="dxa"/>
              <w:right w:w="108" w:type="dxa"/>
            </w:tcMar>
            <w:vAlign w:val="center"/>
          </w:tcPr>
          <w:p w14:paraId="5E451BAD">
            <w:pPr>
              <w:rPr>
                <w:rFonts w:hint="default" w:ascii="Times New Roman" w:hAnsi="Times New Roman" w:cs="Times New Roman"/>
                <w:sz w:val="20"/>
                <w:szCs w:val="20"/>
              </w:rPr>
            </w:pPr>
          </w:p>
        </w:tc>
        <w:tc>
          <w:tcPr>
            <w:tcW w:w="520" w:type="dxa"/>
            <w:vMerge w:val="continue"/>
            <w:shd w:val="clear" w:color="auto" w:fill="auto"/>
            <w:tcMar>
              <w:top w:w="0" w:type="dxa"/>
              <w:left w:w="108" w:type="dxa"/>
              <w:bottom w:w="0" w:type="dxa"/>
              <w:right w:w="108" w:type="dxa"/>
            </w:tcMar>
            <w:vAlign w:val="center"/>
          </w:tcPr>
          <w:p w14:paraId="680922D9">
            <w:pPr>
              <w:rPr>
                <w:rFonts w:hint="default" w:ascii="Times New Roman" w:hAnsi="Times New Roman" w:cs="Times New Roman"/>
                <w:sz w:val="20"/>
                <w:szCs w:val="20"/>
              </w:rPr>
            </w:pPr>
          </w:p>
        </w:tc>
        <w:tc>
          <w:tcPr>
            <w:tcW w:w="519" w:type="dxa"/>
            <w:shd w:val="clear" w:color="auto" w:fill="auto"/>
            <w:tcMar>
              <w:top w:w="0" w:type="dxa"/>
              <w:left w:w="108" w:type="dxa"/>
              <w:bottom w:w="0" w:type="dxa"/>
              <w:right w:w="108" w:type="dxa"/>
            </w:tcMar>
            <w:vAlign w:val="center"/>
          </w:tcPr>
          <w:p w14:paraId="33E20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p w14:paraId="6039B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维持</w:t>
            </w:r>
          </w:p>
        </w:tc>
        <w:tc>
          <w:tcPr>
            <w:tcW w:w="519" w:type="dxa"/>
            <w:shd w:val="clear" w:color="auto" w:fill="auto"/>
            <w:tcMar>
              <w:top w:w="0" w:type="dxa"/>
              <w:left w:w="108" w:type="dxa"/>
              <w:bottom w:w="0" w:type="dxa"/>
              <w:right w:w="108" w:type="dxa"/>
            </w:tcMar>
            <w:vAlign w:val="center"/>
          </w:tcPr>
          <w:p w14:paraId="642D7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p w14:paraId="66909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纠正</w:t>
            </w:r>
          </w:p>
        </w:tc>
        <w:tc>
          <w:tcPr>
            <w:tcW w:w="520" w:type="dxa"/>
            <w:shd w:val="clear" w:color="auto" w:fill="auto"/>
            <w:tcMar>
              <w:top w:w="0" w:type="dxa"/>
              <w:left w:w="108" w:type="dxa"/>
              <w:bottom w:w="0" w:type="dxa"/>
              <w:right w:w="108" w:type="dxa"/>
            </w:tcMar>
            <w:vAlign w:val="center"/>
          </w:tcPr>
          <w:p w14:paraId="7703F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其他</w:t>
            </w:r>
          </w:p>
          <w:p w14:paraId="5FCB6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tc>
        <w:tc>
          <w:tcPr>
            <w:tcW w:w="520" w:type="dxa"/>
            <w:shd w:val="clear" w:color="auto" w:fill="auto"/>
            <w:tcMar>
              <w:top w:w="0" w:type="dxa"/>
              <w:left w:w="108" w:type="dxa"/>
              <w:bottom w:w="0" w:type="dxa"/>
              <w:right w:w="108" w:type="dxa"/>
            </w:tcMar>
            <w:vAlign w:val="center"/>
          </w:tcPr>
          <w:p w14:paraId="0E9C8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尚未</w:t>
            </w:r>
          </w:p>
          <w:p w14:paraId="5C5AD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审结</w:t>
            </w:r>
          </w:p>
        </w:tc>
        <w:tc>
          <w:tcPr>
            <w:tcW w:w="520" w:type="dxa"/>
            <w:shd w:val="clear" w:color="auto" w:fill="auto"/>
            <w:tcMar>
              <w:top w:w="0" w:type="dxa"/>
              <w:left w:w="108" w:type="dxa"/>
              <w:bottom w:w="0" w:type="dxa"/>
              <w:right w:w="108" w:type="dxa"/>
            </w:tcMar>
            <w:vAlign w:val="center"/>
          </w:tcPr>
          <w:p w14:paraId="5BA6E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总计</w:t>
            </w:r>
          </w:p>
        </w:tc>
        <w:tc>
          <w:tcPr>
            <w:tcW w:w="520" w:type="dxa"/>
            <w:shd w:val="clear" w:color="auto" w:fill="auto"/>
            <w:tcMar>
              <w:top w:w="0" w:type="dxa"/>
              <w:left w:w="108" w:type="dxa"/>
              <w:bottom w:w="0" w:type="dxa"/>
              <w:right w:w="108" w:type="dxa"/>
            </w:tcMar>
            <w:vAlign w:val="center"/>
          </w:tcPr>
          <w:p w14:paraId="7AD6B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p w14:paraId="1B4B3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维持</w:t>
            </w:r>
          </w:p>
        </w:tc>
        <w:tc>
          <w:tcPr>
            <w:tcW w:w="520" w:type="dxa"/>
            <w:shd w:val="clear" w:color="auto" w:fill="auto"/>
            <w:tcMar>
              <w:top w:w="0" w:type="dxa"/>
              <w:left w:w="108" w:type="dxa"/>
              <w:bottom w:w="0" w:type="dxa"/>
              <w:right w:w="108" w:type="dxa"/>
            </w:tcMar>
            <w:vAlign w:val="center"/>
          </w:tcPr>
          <w:p w14:paraId="05613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结果</w:t>
            </w:r>
          </w:p>
          <w:p w14:paraId="77275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纠正</w:t>
            </w:r>
          </w:p>
        </w:tc>
        <w:tc>
          <w:tcPr>
            <w:tcW w:w="520" w:type="dxa"/>
            <w:shd w:val="clear" w:color="auto" w:fill="auto"/>
            <w:tcMar>
              <w:top w:w="0" w:type="dxa"/>
              <w:left w:w="108" w:type="dxa"/>
              <w:bottom w:w="0" w:type="dxa"/>
              <w:right w:w="108" w:type="dxa"/>
            </w:tcMar>
            <w:vAlign w:val="center"/>
          </w:tcPr>
          <w:p w14:paraId="15784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其他</w:t>
            </w:r>
          </w:p>
          <w:p w14:paraId="5098C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结果</w:t>
            </w:r>
          </w:p>
        </w:tc>
        <w:tc>
          <w:tcPr>
            <w:tcW w:w="520" w:type="dxa"/>
            <w:shd w:val="clear" w:color="auto" w:fill="auto"/>
            <w:tcMar>
              <w:top w:w="0" w:type="dxa"/>
              <w:left w:w="108" w:type="dxa"/>
              <w:bottom w:w="0" w:type="dxa"/>
              <w:right w:w="108" w:type="dxa"/>
            </w:tcMar>
            <w:vAlign w:val="center"/>
          </w:tcPr>
          <w:p w14:paraId="739C1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尚未</w:t>
            </w:r>
          </w:p>
          <w:p w14:paraId="0DB46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sz w:val="20"/>
                <w:szCs w:val="20"/>
              </w:rPr>
              <w:t>审结</w:t>
            </w:r>
          </w:p>
        </w:tc>
        <w:tc>
          <w:tcPr>
            <w:tcW w:w="525" w:type="dxa"/>
            <w:shd w:val="clear" w:color="auto" w:fill="auto"/>
            <w:tcMar>
              <w:top w:w="0" w:type="dxa"/>
              <w:left w:w="108" w:type="dxa"/>
              <w:bottom w:w="0" w:type="dxa"/>
              <w:right w:w="108" w:type="dxa"/>
            </w:tcMar>
            <w:vAlign w:val="center"/>
          </w:tcPr>
          <w:p w14:paraId="0E725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Calibri"/>
                <w:sz w:val="24"/>
                <w:szCs w:val="24"/>
              </w:rPr>
            </w:pPr>
            <w:r>
              <w:rPr>
                <w:rFonts w:hint="eastAsia" w:ascii="Times New Roman" w:hAnsi="Times New Roman" w:eastAsia="宋体" w:cs="宋体"/>
                <w:color w:val="000000"/>
                <w:sz w:val="20"/>
                <w:szCs w:val="20"/>
              </w:rPr>
              <w:t>总计</w:t>
            </w:r>
          </w:p>
        </w:tc>
      </w:tr>
      <w:tr w14:paraId="7BBB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19" w:type="dxa"/>
            <w:shd w:val="clear" w:color="auto" w:fill="auto"/>
            <w:tcMar>
              <w:top w:w="0" w:type="dxa"/>
              <w:left w:w="108" w:type="dxa"/>
              <w:bottom w:w="0" w:type="dxa"/>
              <w:right w:w="108" w:type="dxa"/>
            </w:tcMar>
            <w:vAlign w:val="center"/>
          </w:tcPr>
          <w:p w14:paraId="33E1C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19" w:type="dxa"/>
            <w:shd w:val="clear" w:color="auto" w:fill="auto"/>
            <w:tcMar>
              <w:top w:w="0" w:type="dxa"/>
              <w:left w:w="108" w:type="dxa"/>
              <w:bottom w:w="0" w:type="dxa"/>
              <w:right w:w="108" w:type="dxa"/>
            </w:tcMar>
            <w:vAlign w:val="center"/>
          </w:tcPr>
          <w:p w14:paraId="16057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19" w:type="dxa"/>
            <w:shd w:val="clear" w:color="auto" w:fill="auto"/>
            <w:tcMar>
              <w:top w:w="0" w:type="dxa"/>
              <w:left w:w="108" w:type="dxa"/>
              <w:bottom w:w="0" w:type="dxa"/>
              <w:right w:w="108" w:type="dxa"/>
            </w:tcMar>
            <w:vAlign w:val="center"/>
          </w:tcPr>
          <w:p w14:paraId="7FB37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19" w:type="dxa"/>
            <w:shd w:val="clear" w:color="auto" w:fill="auto"/>
            <w:tcMar>
              <w:top w:w="0" w:type="dxa"/>
              <w:left w:w="108" w:type="dxa"/>
              <w:bottom w:w="0" w:type="dxa"/>
              <w:right w:w="108" w:type="dxa"/>
            </w:tcMar>
            <w:vAlign w:val="center"/>
          </w:tcPr>
          <w:p w14:paraId="389F4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45CAE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19" w:type="dxa"/>
            <w:shd w:val="clear" w:color="auto" w:fill="auto"/>
            <w:tcMar>
              <w:top w:w="0" w:type="dxa"/>
              <w:left w:w="108" w:type="dxa"/>
              <w:bottom w:w="0" w:type="dxa"/>
              <w:right w:w="108" w:type="dxa"/>
            </w:tcMar>
            <w:vAlign w:val="center"/>
          </w:tcPr>
          <w:p w14:paraId="15CC4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19" w:type="dxa"/>
            <w:shd w:val="clear" w:color="auto" w:fill="auto"/>
            <w:tcMar>
              <w:top w:w="0" w:type="dxa"/>
              <w:left w:w="108" w:type="dxa"/>
              <w:bottom w:w="0" w:type="dxa"/>
              <w:right w:w="108" w:type="dxa"/>
            </w:tcMar>
            <w:vAlign w:val="center"/>
          </w:tcPr>
          <w:p w14:paraId="66C41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25427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03369D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5247C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12659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42EF0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2C822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0" w:type="dxa"/>
            <w:shd w:val="clear" w:color="auto" w:fill="auto"/>
            <w:tcMar>
              <w:top w:w="0" w:type="dxa"/>
              <w:left w:w="108" w:type="dxa"/>
              <w:bottom w:w="0" w:type="dxa"/>
              <w:right w:w="108" w:type="dxa"/>
            </w:tcMar>
            <w:vAlign w:val="center"/>
          </w:tcPr>
          <w:p w14:paraId="28E50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default" w:ascii="Times New Roman" w:hAnsi="Times New Roman" w:cs="Calibri"/>
                <w:sz w:val="24"/>
                <w:szCs w:val="24"/>
              </w:rPr>
            </w:pPr>
            <w:r>
              <w:rPr>
                <w:rFonts w:hint="default" w:ascii="Times New Roman" w:hAnsi="Times New Roman" w:cs="Times New Roman"/>
                <w:sz w:val="20"/>
                <w:szCs w:val="20"/>
              </w:rPr>
              <w:t>0</w:t>
            </w:r>
          </w:p>
        </w:tc>
        <w:tc>
          <w:tcPr>
            <w:tcW w:w="525" w:type="dxa"/>
            <w:shd w:val="clear" w:color="auto" w:fill="auto"/>
            <w:tcMar>
              <w:top w:w="0" w:type="dxa"/>
              <w:left w:w="108" w:type="dxa"/>
              <w:bottom w:w="0" w:type="dxa"/>
              <w:right w:w="108" w:type="dxa"/>
            </w:tcMar>
            <w:vAlign w:val="center"/>
          </w:tcPr>
          <w:p w14:paraId="38169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default" w:ascii="Times New Roman" w:hAnsi="Times New Roman" w:cs="Calibri"/>
                <w:sz w:val="24"/>
                <w:szCs w:val="24"/>
              </w:rPr>
            </w:pPr>
            <w:r>
              <w:rPr>
                <w:rFonts w:hint="default" w:ascii="Times New Roman" w:hAnsi="Times New Roman" w:cs="Times New Roman"/>
                <w:sz w:val="20"/>
                <w:szCs w:val="20"/>
              </w:rPr>
              <w:t>0</w:t>
            </w:r>
          </w:p>
        </w:tc>
      </w:tr>
    </w:tbl>
    <w:p w14:paraId="605BCA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五、存在的主要问题及改进情况</w:t>
      </w:r>
    </w:p>
    <w:p w14:paraId="7316B5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年，我局政务公开工作取得了一些成绩，但仍存在政策解读的内容和形式有待进一步丰富、意见征集与反馈力度不够等问题。下一步，市财政局将努力加以改进和完善。</w:t>
      </w:r>
    </w:p>
    <w:p w14:paraId="1B1175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w:t>
      </w:r>
      <w:r>
        <w:rPr>
          <w:rFonts w:hint="eastAsia" w:ascii="Times New Roman" w:hAnsi="Times New Roman" w:eastAsia="方正仿宋_GBK" w:cs="方正仿宋_GBK"/>
          <w:sz w:val="32"/>
          <w:szCs w:val="32"/>
        </w:rPr>
        <w:t>继续围绕政策文件、重要会议及重大决策部署加强财政解读力度。利用已有平台，提升财政利好政策可阅读性，努力实现回应民生热点有温度。</w:t>
      </w:r>
    </w:p>
    <w:p w14:paraId="2178C9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w:t>
      </w:r>
      <w:r>
        <w:rPr>
          <w:rFonts w:hint="eastAsia" w:ascii="Times New Roman" w:hAnsi="Times New Roman" w:eastAsia="方正仿宋_GBK" w:cs="方正仿宋_GBK"/>
          <w:sz w:val="32"/>
          <w:szCs w:val="32"/>
        </w:rPr>
        <w:t>进一步促进政务公开透明规范。及时公开依法行政内容，包括面向社会的意见征集，发布规范性文件等，打造阳光财政，全力推动新时代政务公开工作再上新台阶。</w:t>
      </w:r>
    </w:p>
    <w:p w14:paraId="3303BE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p>
    <w:p w14:paraId="4A4B58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w:t>
      </w:r>
      <w:r>
        <w:rPr>
          <w:rFonts w:hint="eastAsia" w:ascii="Times New Roman" w:hAnsi="Times New Roman" w:eastAsia="方正仿宋_GBK" w:cs="方正仿宋_GBK"/>
          <w:sz w:val="32"/>
          <w:szCs w:val="32"/>
        </w:rPr>
        <w:t>2020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109</w:t>
      </w:r>
      <w:r>
        <w:rPr>
          <w:rFonts w:hint="eastAsia" w:ascii="Times New Roman" w:hAnsi="Times New Roman" w:eastAsia="方正仿宋_GBK" w:cs="方正仿宋_GBK"/>
          <w:sz w:val="32"/>
          <w:szCs w:val="32"/>
        </w:rPr>
        <w:t>号）规定的按件、按量收费标准，本年度没有产生信息公开处理费。</w:t>
      </w:r>
    </w:p>
    <w:bookmarkEnd w:id="0"/>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formatting="1" w:enforcement="1" w:cryptProviderType="rsaFull" w:cryptAlgorithmClass="hash" w:cryptAlgorithmType="typeAny" w:cryptAlgorithmSid="4" w:cryptSpinCount="0" w:hash="6z5xH+AzHlGRi1il0dPHLa3aPqk=" w:salt="MNyvEnP5bpqEo9EB4q4JC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A2CA9"/>
    <w:rsid w:val="4141009C"/>
    <w:rsid w:val="7BC81F33"/>
    <w:rsid w:val="7DDA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随意吧</dc:creator>
  <cp:lastModifiedBy>随意吧</cp:lastModifiedBy>
  <dcterms:modified xsi:type="dcterms:W3CDTF">2025-01-21T08:11:52Z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EF0E3EDA63EE4285A4D2FE787CC76907_11</vt:lpwstr>
  </property>
  <property fmtid="{D5CDD505-2E9C-101B-9397-08002B2CF9AE}" pid="4" name="KSOTemplateDocerSaveRecord">
    <vt:lpwstr>eyJoZGlkIjoiZjNjNjE1MWMzNmQxOGJlNDRkNGM4OGI3NDQ2Yjk3Y2IiLCJ1c2VySWQiOiIzMzA5NTk4MjcifQ==</vt:lpwstr>
  </property>
</Properties>
</file>