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napToGrid w:val="0"/>
        <w:spacing w:line="588" w:lineRule="atLeast"/>
        <w:jc w:val="center"/>
        <w:rPr>
          <w:rFonts w:ascii="华文中宋" w:hAnsi="华文中宋" w:eastAsia="华文中宋"/>
          <w:spacing w:val="-2"/>
          <w:sz w:val="44"/>
          <w:szCs w:val="44"/>
          <w:lang w:val="en"/>
        </w:rPr>
      </w:pPr>
      <w:r>
        <w:rPr>
          <w:rFonts w:ascii="华文中宋" w:hAnsi="华文中宋" w:eastAsia="华文中宋"/>
          <w:color w:val="000000"/>
          <w:spacing w:val="-2"/>
          <w:sz w:val="44"/>
          <w:szCs w:val="44"/>
          <w:lang w:val="en"/>
        </w:rPr>
        <w:t>202</w:t>
      </w:r>
      <w:r>
        <w:rPr>
          <w:rFonts w:hint="eastAsia" w:ascii="华文中宋" w:hAnsi="华文中宋" w:eastAsia="华文中宋"/>
          <w:color w:val="000000"/>
          <w:spacing w:val="-2"/>
          <w:sz w:val="44"/>
          <w:szCs w:val="44"/>
        </w:rPr>
        <w:t>3</w:t>
      </w:r>
      <w:r>
        <w:rPr>
          <w:rFonts w:hint="eastAsia" w:ascii="华文中宋" w:hAnsi="华文中宋" w:eastAsia="华文中宋"/>
          <w:spacing w:val="-2"/>
          <w:sz w:val="44"/>
          <w:szCs w:val="44"/>
          <w:lang w:val="en"/>
        </w:rPr>
        <w:t>年度</w:t>
      </w:r>
      <w:r>
        <w:rPr>
          <w:rFonts w:ascii="华文中宋" w:hAnsi="华文中宋" w:eastAsia="华文中宋"/>
          <w:color w:val="000000"/>
          <w:spacing w:val="-2"/>
          <w:sz w:val="44"/>
          <w:szCs w:val="44"/>
          <w:lang w:val="en"/>
        </w:rPr>
        <w:t>行政事业单位内部控制报告</w:t>
      </w:r>
    </w:p>
    <w:p>
      <w:pPr>
        <w:autoSpaceDE w:val="0"/>
        <w:autoSpaceDN w:val="0"/>
        <w:adjustRightInd w:val="0"/>
        <w:snapToGrid w:val="0"/>
        <w:spacing w:line="588" w:lineRule="atLeast"/>
        <w:jc w:val="center"/>
        <w:rPr>
          <w:rFonts w:ascii="华文中宋" w:hAnsi="华文中宋" w:eastAsia="华文中宋"/>
          <w:color w:val="000000"/>
          <w:spacing w:val="-2"/>
          <w:sz w:val="44"/>
          <w:szCs w:val="44"/>
          <w:lang w:val="en"/>
        </w:rPr>
      </w:pPr>
      <w:r>
        <w:rPr>
          <w:rFonts w:ascii="华文中宋" w:hAnsi="华文中宋" w:eastAsia="华文中宋"/>
          <w:color w:val="000000"/>
          <w:spacing w:val="-2"/>
          <w:sz w:val="44"/>
          <w:szCs w:val="44"/>
          <w:lang w:val="en"/>
        </w:rPr>
        <w:t>填报常见问题解答</w:t>
      </w:r>
    </w:p>
    <w:p>
      <w:pPr>
        <w:pStyle w:val="14"/>
        <w:tabs>
          <w:tab w:val="left" w:pos="851"/>
        </w:tabs>
        <w:spacing w:line="584" w:lineRule="exact"/>
        <w:ind w:firstLine="480"/>
        <w:rPr>
          <w:rFonts w:ascii="楷体_GB2312" w:eastAsia="楷体_GB2312"/>
          <w:color w:val="000000"/>
          <w:sz w:val="24"/>
        </w:rPr>
      </w:pPr>
    </w:p>
    <w:p>
      <w:pPr>
        <w:spacing w:line="588" w:lineRule="exact"/>
        <w:ind w:firstLine="632" w:firstLineChars="200"/>
        <w:outlineLvl w:val="0"/>
        <w:rPr>
          <w:rFonts w:ascii="Times New Roman" w:hAnsi="Times New Roman" w:eastAsia="黑体"/>
          <w:color w:val="000000"/>
          <w:spacing w:val="-2"/>
          <w:sz w:val="32"/>
          <w:szCs w:val="32"/>
          <w:lang w:val="en"/>
        </w:rPr>
      </w:pPr>
      <w:r>
        <w:rPr>
          <w:rFonts w:hint="eastAsia" w:ascii="Times New Roman" w:hAnsi="Times New Roman" w:eastAsia="黑体"/>
          <w:color w:val="000000"/>
          <w:spacing w:val="-2"/>
          <w:sz w:val="32"/>
          <w:szCs w:val="32"/>
          <w:lang w:val="en"/>
        </w:rPr>
        <w:t>一、单机版软件注意事项</w:t>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r>
        <w:rPr>
          <w:rFonts w:hint="eastAsia" w:ascii="楷体_GB2312" w:hAnsi="楷体_GB2312" w:eastAsia="楷体_GB2312" w:cs="楷体_GB2312"/>
          <w:color w:val="000000"/>
          <w:spacing w:val="-2"/>
          <w:sz w:val="32"/>
          <w:szCs w:val="32"/>
          <w:lang w:val="en" w:eastAsia="zh-CN"/>
        </w:rPr>
        <w:t>（一）</w:t>
      </w:r>
      <w:r>
        <w:rPr>
          <w:rFonts w:hint="eastAsia" w:ascii="楷体_GB2312" w:hAnsi="楷体_GB2312" w:eastAsia="楷体_GB2312" w:cs="楷体_GB2312"/>
          <w:color w:val="000000"/>
          <w:spacing w:val="-2"/>
          <w:sz w:val="32"/>
          <w:szCs w:val="32"/>
          <w:lang w:val="en"/>
        </w:rPr>
        <w:t>操作系统和安装软件要求</w:t>
      </w:r>
    </w:p>
    <w:p>
      <w:pPr>
        <w:widowControl/>
        <w:spacing w:line="360" w:lineRule="auto"/>
        <w:ind w:firstLine="632" w:firstLineChars="200"/>
        <w:rPr>
          <w:rFonts w:hint="eastAsia" w:ascii="仿宋_GB2312" w:hAnsi="仿宋_GB2312" w:eastAsia="仿宋_GB2312" w:cs="仿宋_GB2312"/>
          <w:color w:val="000000"/>
          <w:spacing w:val="-2"/>
          <w:kern w:val="0"/>
          <w:sz w:val="32"/>
          <w:szCs w:val="32"/>
          <w:lang w:val="en" w:eastAsia="zh-CN"/>
        </w:rPr>
      </w:pPr>
      <w:r>
        <w:rPr>
          <w:rFonts w:hint="eastAsia" w:ascii="仿宋_GB2312" w:hAnsi="仿宋_GB2312" w:eastAsia="仿宋_GB2312" w:cs="仿宋_GB2312"/>
          <w:color w:val="000000"/>
          <w:spacing w:val="-2"/>
          <w:kern w:val="0"/>
          <w:sz w:val="32"/>
          <w:szCs w:val="32"/>
          <w:lang w:val="en-US" w:eastAsia="zh-CN"/>
        </w:rPr>
        <w:t>1、</w:t>
      </w:r>
      <w:r>
        <w:rPr>
          <w:rFonts w:hint="eastAsia" w:ascii="仿宋_GB2312" w:hAnsi="仿宋_GB2312" w:eastAsia="仿宋_GB2312" w:cs="仿宋_GB2312"/>
          <w:color w:val="000000"/>
          <w:spacing w:val="-2"/>
          <w:kern w:val="0"/>
          <w:sz w:val="32"/>
          <w:szCs w:val="32"/>
          <w:lang w:val="en"/>
        </w:rPr>
        <w:t>报告软件运行环境要求为Win7以上版本计算机操作系统。如果单位计算机操作系统为WinXP等版本，可能不能正常生成报告，建议升级计算机操作系统。如果单位计算机为国产操作系统，不能安装单机版软件，建议改用Windows系统或者使用网报填报（网报支持国产系统，网报的具体操作参考网报的用户手册）</w:t>
      </w:r>
      <w:r>
        <w:rPr>
          <w:rFonts w:hint="eastAsia" w:ascii="仿宋_GB2312" w:hAnsi="仿宋_GB2312" w:eastAsia="仿宋_GB2312" w:cs="仿宋_GB2312"/>
          <w:color w:val="000000"/>
          <w:spacing w:val="-2"/>
          <w:kern w:val="0"/>
          <w:sz w:val="32"/>
          <w:szCs w:val="32"/>
          <w:lang w:val="en" w:eastAsia="zh-CN"/>
        </w:rPr>
        <w:t>。</w:t>
      </w:r>
    </w:p>
    <w:p>
      <w:pPr>
        <w:widowControl/>
        <w:spacing w:line="360" w:lineRule="auto"/>
        <w:ind w:firstLine="632" w:firstLineChars="200"/>
        <w:jc w:val="left"/>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2、</w:t>
      </w:r>
      <w:r>
        <w:rPr>
          <w:rFonts w:hint="eastAsia" w:ascii="仿宋_GB2312" w:hAnsi="仿宋_GB2312" w:eastAsia="仿宋_GB2312" w:cs="仿宋_GB2312"/>
          <w:color w:val="000000"/>
          <w:spacing w:val="-2"/>
          <w:kern w:val="0"/>
          <w:sz w:val="32"/>
          <w:szCs w:val="32"/>
          <w:lang w:val="en"/>
        </w:rPr>
        <w:t>与2022</w:t>
      </w:r>
      <w:r>
        <w:rPr>
          <w:rFonts w:hint="eastAsia" w:ascii="仿宋_GB2312" w:hAnsi="仿宋_GB2312" w:eastAsia="仿宋_GB2312" w:cs="仿宋_GB2312"/>
          <w:spacing w:val="-2"/>
          <w:kern w:val="0"/>
          <w:sz w:val="32"/>
          <w:szCs w:val="32"/>
          <w:lang w:val="en"/>
        </w:rPr>
        <w:t>年度</w:t>
      </w:r>
      <w:r>
        <w:rPr>
          <w:rFonts w:hint="eastAsia" w:ascii="仿宋_GB2312" w:hAnsi="仿宋_GB2312" w:eastAsia="仿宋_GB2312" w:cs="仿宋_GB2312"/>
          <w:color w:val="000000"/>
          <w:spacing w:val="-2"/>
          <w:kern w:val="0"/>
          <w:sz w:val="32"/>
          <w:szCs w:val="32"/>
          <w:lang w:val="en"/>
        </w:rPr>
        <w:t>版本相比，2023</w:t>
      </w:r>
      <w:r>
        <w:rPr>
          <w:rFonts w:hint="eastAsia" w:ascii="仿宋_GB2312" w:hAnsi="仿宋_GB2312" w:eastAsia="仿宋_GB2312" w:cs="仿宋_GB2312"/>
          <w:spacing w:val="-2"/>
          <w:kern w:val="0"/>
          <w:sz w:val="32"/>
          <w:szCs w:val="32"/>
          <w:lang w:val="en"/>
        </w:rPr>
        <w:t>年度</w:t>
      </w:r>
      <w:r>
        <w:rPr>
          <w:rFonts w:hint="eastAsia" w:ascii="仿宋_GB2312" w:hAnsi="仿宋_GB2312" w:eastAsia="仿宋_GB2312" w:cs="仿宋_GB2312"/>
          <w:color w:val="000000"/>
          <w:spacing w:val="-2"/>
          <w:kern w:val="0"/>
          <w:sz w:val="32"/>
          <w:szCs w:val="32"/>
          <w:lang w:val="en"/>
        </w:rPr>
        <w:t>内控报告系统功能调整不大，界面与上年基本一致；填报表样有变化。</w:t>
      </w:r>
    </w:p>
    <w:p>
      <w:pPr>
        <w:spacing w:line="360" w:lineRule="auto"/>
        <w:ind w:firstLine="632" w:firstLineChars="200"/>
        <w:rPr>
          <w:rFonts w:ascii="楷体_GB2312" w:hAnsi="楷体_GB2312" w:eastAsia="楷体_GB2312" w:cs="楷体_GB2312"/>
          <w:spacing w:val="-2"/>
          <w:kern w:val="0"/>
          <w:sz w:val="32"/>
          <w:szCs w:val="32"/>
          <w:lang w:val="en"/>
        </w:rPr>
      </w:pPr>
      <w:r>
        <w:rPr>
          <w:rFonts w:hint="eastAsia" w:ascii="楷体_GB2312" w:hAnsi="楷体_GB2312" w:eastAsia="楷体_GB2312" w:cs="楷体_GB2312"/>
          <w:color w:val="000000"/>
          <w:spacing w:val="-2"/>
          <w:sz w:val="32"/>
          <w:szCs w:val="32"/>
          <w:lang w:val="en" w:eastAsia="zh-CN"/>
        </w:rPr>
        <w:t>（二）</w:t>
      </w:r>
      <w:r>
        <w:rPr>
          <w:rFonts w:hint="eastAsia" w:ascii="楷体_GB2312" w:hAnsi="楷体_GB2312" w:eastAsia="楷体_GB2312" w:cs="楷体_GB2312"/>
          <w:color w:val="000000"/>
          <w:spacing w:val="-2"/>
          <w:kern w:val="0"/>
          <w:sz w:val="32"/>
          <w:szCs w:val="32"/>
          <w:lang w:val="en"/>
        </w:rPr>
        <w:t>报告类型</w:t>
      </w:r>
    </w:p>
    <w:p>
      <w:pPr>
        <w:spacing w:line="360" w:lineRule="auto"/>
        <w:ind w:firstLine="632"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pacing w:val="-2"/>
          <w:kern w:val="0"/>
          <w:sz w:val="32"/>
          <w:szCs w:val="32"/>
          <w:lang w:val="en"/>
        </w:rPr>
        <w:t>2023年度行政事业单位内部控制报告分为基层单位及汇总单位两种类型，请根据实际情况对应单位类型填报。</w:t>
      </w:r>
    </w:p>
    <w:p>
      <w:pPr>
        <w:spacing w:line="360" w:lineRule="auto"/>
        <w:ind w:firstLine="632" w:firstLineChars="200"/>
        <w:rPr>
          <w:rFonts w:ascii="楷体_GB2312" w:hAnsi="楷体_GB2312" w:eastAsia="楷体_GB2312" w:cs="楷体_GB2312"/>
          <w:spacing w:val="-2"/>
          <w:kern w:val="0"/>
          <w:sz w:val="32"/>
          <w:szCs w:val="32"/>
          <w:lang w:val="en"/>
        </w:rPr>
      </w:pPr>
      <w:r>
        <w:rPr>
          <w:rFonts w:hint="eastAsia" w:ascii="楷体_GB2312" w:hAnsi="楷体_GB2312" w:eastAsia="楷体_GB2312" w:cs="楷体_GB2312"/>
          <w:color w:val="000000"/>
          <w:spacing w:val="-2"/>
          <w:sz w:val="32"/>
          <w:szCs w:val="32"/>
          <w:lang w:val="en" w:eastAsia="zh-CN"/>
        </w:rPr>
        <w:t>（三）</w:t>
      </w:r>
      <w:r>
        <w:rPr>
          <w:rFonts w:hint="eastAsia" w:ascii="楷体_GB2312" w:hAnsi="楷体_GB2312" w:eastAsia="楷体_GB2312" w:cs="楷体_GB2312"/>
          <w:color w:val="000000"/>
          <w:spacing w:val="-2"/>
          <w:kern w:val="0"/>
          <w:sz w:val="32"/>
          <w:szCs w:val="32"/>
          <w:lang w:val="en"/>
        </w:rPr>
        <w:t>金额单位</w:t>
      </w:r>
    </w:p>
    <w:p>
      <w:pPr>
        <w:spacing w:line="360" w:lineRule="auto"/>
        <w:ind w:firstLine="632" w:firstLineChars="200"/>
        <w:rPr>
          <w:rFonts w:ascii="仿宋_GB2312" w:hAnsi="仿宋_GB2312" w:eastAsia="仿宋_GB2312" w:cs="仿宋_GB2312"/>
          <w:color w:val="000000"/>
          <w:sz w:val="24"/>
          <w:szCs w:val="24"/>
        </w:rPr>
      </w:pPr>
      <w:r>
        <w:rPr>
          <w:rFonts w:hint="eastAsia" w:ascii="仿宋_GB2312" w:hAnsi="仿宋_GB2312" w:eastAsia="仿宋_GB2312" w:cs="仿宋_GB2312"/>
          <w:color w:val="000000"/>
          <w:spacing w:val="-2"/>
          <w:kern w:val="0"/>
          <w:sz w:val="32"/>
          <w:szCs w:val="32"/>
          <w:lang w:val="en"/>
        </w:rPr>
        <w:t>涉及金额的全部为“元”表（保留2位小数），填报时请务必注意此事项。</w:t>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r>
        <w:rPr>
          <w:rFonts w:hint="eastAsia" w:ascii="楷体_GB2312" w:hAnsi="楷体_GB2312" w:eastAsia="楷体_GB2312" w:cs="楷体_GB2312"/>
          <w:color w:val="000000"/>
          <w:spacing w:val="-2"/>
          <w:sz w:val="32"/>
          <w:szCs w:val="32"/>
          <w:lang w:val="en" w:eastAsia="zh-CN"/>
        </w:rPr>
        <w:t>（四）</w:t>
      </w:r>
      <w:r>
        <w:rPr>
          <w:rFonts w:hint="eastAsia" w:ascii="楷体_GB2312" w:hAnsi="楷体_GB2312" w:eastAsia="楷体_GB2312" w:cs="楷体_GB2312"/>
          <w:color w:val="000000"/>
          <w:spacing w:val="-2"/>
          <w:sz w:val="32"/>
          <w:szCs w:val="32"/>
          <w:lang w:val="en"/>
        </w:rPr>
        <w:t>封面代码填写要求</w:t>
      </w:r>
    </w:p>
    <w:p>
      <w:pPr>
        <w:spacing w:line="360" w:lineRule="auto"/>
        <w:ind w:firstLine="632" w:firstLineChars="200"/>
        <w:rPr>
          <w:rFonts w:hint="eastAsia" w:ascii="仿宋_GB2312" w:hAnsi="仿宋_GB2312" w:eastAsia="仿宋_GB2312" w:cs="仿宋_GB2312"/>
          <w:color w:val="000000"/>
          <w:spacing w:val="-2"/>
          <w:kern w:val="0"/>
          <w:sz w:val="32"/>
          <w:szCs w:val="32"/>
          <w:lang w:val="en" w:eastAsia="zh-CN"/>
        </w:rPr>
      </w:pPr>
      <w:r>
        <w:rPr>
          <w:rFonts w:hint="eastAsia" w:ascii="仿宋_GB2312" w:hAnsi="仿宋_GB2312" w:eastAsia="仿宋_GB2312" w:cs="仿宋_GB2312"/>
          <w:color w:val="000000"/>
          <w:spacing w:val="-2"/>
          <w:kern w:val="0"/>
          <w:sz w:val="32"/>
          <w:szCs w:val="32"/>
          <w:lang w:val="en-US" w:eastAsia="zh-CN"/>
        </w:rPr>
        <w:t>1、</w:t>
      </w:r>
      <w:r>
        <w:rPr>
          <w:rFonts w:hint="eastAsia" w:ascii="仿宋_GB2312" w:hAnsi="仿宋_GB2312" w:eastAsia="仿宋_GB2312" w:cs="仿宋_GB2312"/>
          <w:color w:val="000000"/>
          <w:spacing w:val="-2"/>
          <w:kern w:val="0"/>
          <w:sz w:val="32"/>
          <w:szCs w:val="32"/>
          <w:lang w:val="en"/>
        </w:rPr>
        <w:t>没有下属单位的填报单位，原则上无需汇总，直接向上级单位提交单体报告即可</w:t>
      </w:r>
      <w:r>
        <w:rPr>
          <w:rFonts w:hint="eastAsia" w:ascii="仿宋_GB2312" w:hAnsi="仿宋_GB2312" w:eastAsia="仿宋_GB2312" w:cs="仿宋_GB2312"/>
          <w:color w:val="000000"/>
          <w:spacing w:val="-2"/>
          <w:kern w:val="0"/>
          <w:sz w:val="32"/>
          <w:szCs w:val="32"/>
          <w:lang w:val="en" w:eastAsia="zh-CN"/>
        </w:rPr>
        <w:t>。</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2、</w:t>
      </w:r>
      <w:r>
        <w:rPr>
          <w:rFonts w:hint="eastAsia" w:ascii="仿宋_GB2312" w:hAnsi="仿宋_GB2312" w:eastAsia="仿宋_GB2312" w:cs="仿宋_GB2312"/>
          <w:color w:val="000000"/>
          <w:spacing w:val="-2"/>
          <w:kern w:val="0"/>
          <w:sz w:val="32"/>
          <w:szCs w:val="32"/>
          <w:lang w:val="en"/>
        </w:rPr>
        <w:t>汇总范围包括所有的行政事业单位（即便没有财政拨款也要填写），树形结构（例如代码中部门标识、支出功能分类等）、财政区划、归属部门、单位预算级次均和部门决算填报基本保持一致。</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3、</w:t>
      </w:r>
      <w:r>
        <w:rPr>
          <w:rFonts w:hint="eastAsia" w:ascii="仿宋_GB2312" w:hAnsi="仿宋_GB2312" w:eastAsia="仿宋_GB2312" w:cs="仿宋_GB2312"/>
          <w:color w:val="000000"/>
          <w:spacing w:val="-2"/>
          <w:kern w:val="0"/>
          <w:sz w:val="32"/>
          <w:szCs w:val="32"/>
          <w:lang w:val="en"/>
        </w:rPr>
        <w:t>汇总单位的“年末在职人数”通过汇总产生，不需要填写；下级单位数据改变后，需要重新汇总。</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4、</w:t>
      </w:r>
      <w:r>
        <w:rPr>
          <w:rFonts w:hint="eastAsia" w:ascii="仿宋_GB2312" w:hAnsi="仿宋_GB2312" w:eastAsia="仿宋_GB2312" w:cs="仿宋_GB2312"/>
          <w:color w:val="000000"/>
          <w:spacing w:val="-2"/>
          <w:kern w:val="0"/>
          <w:sz w:val="32"/>
          <w:szCs w:val="32"/>
          <w:lang w:val="en"/>
        </w:rPr>
        <w:t>汇总单位无需填写以下灰色部分：</w:t>
      </w:r>
    </w:p>
    <w:p>
      <w:pPr>
        <w:spacing w:line="360" w:lineRule="auto"/>
        <w:jc w:val="center"/>
        <w:rPr>
          <w:rFonts w:hint="eastAsia" w:ascii="楷体_GB2312" w:hAnsi="Times New Roman" w:eastAsia="楷体_GB2312"/>
          <w:color w:val="000000"/>
          <w:sz w:val="24"/>
          <w:szCs w:val="24"/>
        </w:rPr>
      </w:pPr>
      <w:r>
        <w:drawing>
          <wp:inline distT="0" distB="0" distL="0" distR="0">
            <wp:extent cx="5274310" cy="1440180"/>
            <wp:effectExtent l="0" t="0" r="2540" b="7620"/>
            <wp:docPr id="360480458"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0480458" name="图片 1"/>
                    <pic:cNvPicPr>
                      <a:picLocks noChangeAspect="true"/>
                    </pic:cNvPicPr>
                  </pic:nvPicPr>
                  <pic:blipFill>
                    <a:blip r:embed="rId6"/>
                    <a:stretch>
                      <a:fillRect/>
                    </a:stretch>
                  </pic:blipFill>
                  <pic:spPr>
                    <a:xfrm>
                      <a:off x="0" y="0"/>
                      <a:ext cx="5274310" cy="1440180"/>
                    </a:xfrm>
                    <a:prstGeom prst="rect">
                      <a:avLst/>
                    </a:prstGeom>
                  </pic:spPr>
                </pic:pic>
              </a:graphicData>
            </a:graphic>
          </wp:inline>
        </w:drawing>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r>
        <w:rPr>
          <w:rFonts w:hint="eastAsia" w:ascii="楷体_GB2312" w:hAnsi="楷体_GB2312" w:eastAsia="楷体_GB2312" w:cs="楷体_GB2312"/>
          <w:color w:val="000000"/>
          <w:spacing w:val="-2"/>
          <w:sz w:val="32"/>
          <w:szCs w:val="32"/>
          <w:lang w:val="en" w:eastAsia="zh-CN"/>
        </w:rPr>
        <w:t>（五）</w:t>
      </w:r>
      <w:r>
        <w:rPr>
          <w:rFonts w:hint="eastAsia" w:ascii="楷体_GB2312" w:hAnsi="楷体_GB2312" w:eastAsia="楷体_GB2312" w:cs="楷体_GB2312"/>
          <w:color w:val="000000"/>
          <w:spacing w:val="-2"/>
          <w:sz w:val="32"/>
          <w:szCs w:val="32"/>
          <w:lang w:val="en"/>
        </w:rPr>
        <w:t>所有信息填写完成后，打开报告出现个别乱码</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1、</w:t>
      </w:r>
      <w:r>
        <w:rPr>
          <w:rFonts w:hint="eastAsia" w:ascii="仿宋_GB2312" w:hAnsi="仿宋_GB2312" w:eastAsia="仿宋_GB2312" w:cs="仿宋_GB2312"/>
          <w:color w:val="000000"/>
          <w:spacing w:val="-2"/>
          <w:kern w:val="0"/>
          <w:sz w:val="32"/>
          <w:szCs w:val="32"/>
          <w:lang w:val="en"/>
        </w:rPr>
        <w:t>请运算所有报表；</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2、</w:t>
      </w:r>
      <w:r>
        <w:rPr>
          <w:rFonts w:hint="eastAsia" w:ascii="仿宋_GB2312" w:hAnsi="仿宋_GB2312" w:eastAsia="仿宋_GB2312" w:cs="仿宋_GB2312"/>
          <w:color w:val="000000"/>
          <w:spacing w:val="-2"/>
          <w:kern w:val="0"/>
          <w:sz w:val="32"/>
          <w:szCs w:val="32"/>
          <w:lang w:val="en"/>
        </w:rPr>
        <w:t>在软件“录入”中点批量运算，并检查填写信息是否</w:t>
      </w:r>
      <w:r>
        <w:rPr>
          <w:rFonts w:hint="eastAsia" w:ascii="仿宋_GB2312" w:hAnsi="仿宋_GB2312" w:eastAsia="仿宋_GB2312" w:cs="仿宋_GB2312"/>
          <w:spacing w:val="-2"/>
          <w:kern w:val="0"/>
          <w:sz w:val="32"/>
          <w:szCs w:val="32"/>
          <w:lang w:val="en"/>
        </w:rPr>
        <w:t>完整</w:t>
      </w:r>
      <w:r>
        <w:rPr>
          <w:rFonts w:hint="eastAsia" w:ascii="仿宋_GB2312" w:hAnsi="仿宋_GB2312" w:eastAsia="仿宋_GB2312" w:cs="仿宋_GB2312"/>
          <w:color w:val="000000"/>
          <w:spacing w:val="-2"/>
          <w:kern w:val="0"/>
          <w:sz w:val="32"/>
          <w:szCs w:val="32"/>
          <w:lang w:val="en"/>
        </w:rPr>
        <w:t>。</w:t>
      </w:r>
    </w:p>
    <w:p>
      <w:pPr>
        <w:jc w:val="center"/>
      </w:pPr>
      <w:r>
        <w:drawing>
          <wp:inline distT="0" distB="0" distL="114300" distR="114300">
            <wp:extent cx="3768090" cy="1343025"/>
            <wp:effectExtent l="0" t="0" r="3810" b="952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7"/>
                    <a:stretch>
                      <a:fillRect/>
                    </a:stretch>
                  </pic:blipFill>
                  <pic:spPr>
                    <a:xfrm>
                      <a:off x="0" y="0"/>
                      <a:ext cx="3768090" cy="1343025"/>
                    </a:xfrm>
                    <a:prstGeom prst="rect">
                      <a:avLst/>
                    </a:prstGeom>
                    <a:noFill/>
                    <a:ln>
                      <a:noFill/>
                    </a:ln>
                  </pic:spPr>
                </pic:pic>
              </a:graphicData>
            </a:graphic>
          </wp:inline>
        </w:drawing>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r>
        <w:rPr>
          <w:rFonts w:hint="eastAsia" w:ascii="楷体_GB2312" w:hAnsi="楷体_GB2312" w:eastAsia="楷体_GB2312" w:cs="楷体_GB2312"/>
          <w:color w:val="000000"/>
          <w:spacing w:val="-2"/>
          <w:sz w:val="32"/>
          <w:szCs w:val="32"/>
          <w:lang w:val="en" w:eastAsia="zh-CN"/>
        </w:rPr>
        <w:t>（六）</w:t>
      </w:r>
      <w:r>
        <w:rPr>
          <w:rFonts w:hint="eastAsia" w:ascii="楷体_GB2312" w:hAnsi="楷体_GB2312" w:eastAsia="楷体_GB2312" w:cs="楷体_GB2312"/>
          <w:color w:val="000000"/>
          <w:spacing w:val="-2"/>
          <w:sz w:val="32"/>
          <w:szCs w:val="32"/>
          <w:lang w:val="en"/>
        </w:rPr>
        <w:t>生成报告后，软件无法关闭问题</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生成内控报告后，软件无法关闭，需要先将内控报告另存为Word文件后再点击“关闭”。</w:t>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r>
        <w:rPr>
          <w:rFonts w:hint="eastAsia" w:ascii="楷体_GB2312" w:hAnsi="楷体_GB2312" w:eastAsia="楷体_GB2312" w:cs="楷体_GB2312"/>
          <w:color w:val="000000"/>
          <w:spacing w:val="-2"/>
          <w:sz w:val="32"/>
          <w:szCs w:val="32"/>
          <w:lang w:val="en" w:eastAsia="zh-CN"/>
        </w:rPr>
        <w:t>（七）</w:t>
      </w:r>
      <w:r>
        <w:rPr>
          <w:rFonts w:hint="eastAsia" w:ascii="楷体_GB2312" w:hAnsi="楷体_GB2312" w:eastAsia="楷体_GB2312" w:cs="楷体_GB2312"/>
          <w:color w:val="000000"/>
          <w:spacing w:val="-2"/>
          <w:sz w:val="32"/>
          <w:szCs w:val="32"/>
          <w:lang w:val="en"/>
        </w:rPr>
        <w:t>树形结构维护</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树形结构维护适用于：当单位树形结构有所调整，或者当某个下级单</w:t>
      </w:r>
      <w:r>
        <w:rPr>
          <w:rFonts w:hint="eastAsia" w:ascii="仿宋_GB2312" w:hAnsi="仿宋_GB2312" w:eastAsia="仿宋_GB2312" w:cs="仿宋_GB2312"/>
          <w:color w:val="000000"/>
          <w:spacing w:val="-2"/>
          <w:kern w:val="0"/>
          <w:sz w:val="32"/>
          <w:szCs w:val="32"/>
          <w:lang w:val="en-US" w:eastAsia="zh-CN"/>
        </w:rPr>
        <w:t>位</w:t>
      </w:r>
      <w:r>
        <w:rPr>
          <w:rFonts w:hint="eastAsia" w:ascii="仿宋_GB2312" w:hAnsi="仿宋_GB2312" w:eastAsia="仿宋_GB2312" w:cs="仿宋_GB2312"/>
          <w:color w:val="000000"/>
          <w:spacing w:val="-2"/>
          <w:kern w:val="0"/>
          <w:sz w:val="32"/>
          <w:szCs w:val="32"/>
          <w:lang w:val="en"/>
        </w:rPr>
        <w:t>数据遗漏上报时，在汇总单位装入数据时，需要操作树形结构维护。如下图中，单位3应该与单位1、单位2同在汇总单位之下，具体操作如下：</w:t>
      </w:r>
    </w:p>
    <w:p>
      <w:pPr>
        <w:ind w:firstLine="420" w:firstLineChars="200"/>
        <w:jc w:val="center"/>
      </w:pPr>
      <w:r>
        <w:drawing>
          <wp:inline distT="0" distB="0" distL="114300" distR="114300">
            <wp:extent cx="1856105" cy="3220720"/>
            <wp:effectExtent l="0" t="0" r="10795" b="17780"/>
            <wp:docPr id="3" name="图片 3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7"/>
                    <pic:cNvPicPr>
                      <a:picLocks noChangeAspect="true"/>
                    </pic:cNvPicPr>
                  </pic:nvPicPr>
                  <pic:blipFill>
                    <a:blip r:embed="rId8"/>
                    <a:stretch>
                      <a:fillRect/>
                    </a:stretch>
                  </pic:blipFill>
                  <pic:spPr>
                    <a:xfrm>
                      <a:off x="0" y="0"/>
                      <a:ext cx="1856105" cy="3220720"/>
                    </a:xfrm>
                    <a:prstGeom prst="rect">
                      <a:avLst/>
                    </a:prstGeom>
                    <a:noFill/>
                    <a:ln>
                      <a:noFill/>
                    </a:ln>
                  </pic:spPr>
                </pic:pic>
              </a:graphicData>
            </a:graphic>
          </wp:inline>
        </w:drawing>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1、</w:t>
      </w:r>
      <w:r>
        <w:rPr>
          <w:rFonts w:hint="eastAsia" w:ascii="仿宋_GB2312" w:hAnsi="仿宋_GB2312" w:eastAsia="仿宋_GB2312" w:cs="仿宋_GB2312"/>
          <w:color w:val="000000"/>
          <w:spacing w:val="-2"/>
          <w:kern w:val="0"/>
          <w:sz w:val="32"/>
          <w:szCs w:val="32"/>
          <w:lang w:val="en"/>
        </w:rPr>
        <w:t>在软件主界面，点击【汇总】-【树形结构维护】</w:t>
      </w:r>
    </w:p>
    <w:p>
      <w:pPr>
        <w:jc w:val="center"/>
      </w:pPr>
      <w:r>
        <w:rPr>
          <w:rFonts w:hint="eastAsia"/>
        </w:rPr>
        <w:drawing>
          <wp:inline distT="0" distB="0" distL="114300" distR="114300">
            <wp:extent cx="5271770" cy="1993265"/>
            <wp:effectExtent l="0" t="0" r="5080" b="6985"/>
            <wp:docPr id="4"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true"/>
                    </pic:cNvPicPr>
                  </pic:nvPicPr>
                  <pic:blipFill>
                    <a:blip r:embed="rId9"/>
                    <a:stretch>
                      <a:fillRect/>
                    </a:stretch>
                  </pic:blipFill>
                  <pic:spPr>
                    <a:xfrm>
                      <a:off x="0" y="0"/>
                      <a:ext cx="5271770" cy="1993265"/>
                    </a:xfrm>
                    <a:prstGeom prst="rect">
                      <a:avLst/>
                    </a:prstGeom>
                    <a:noFill/>
                    <a:ln>
                      <a:noFill/>
                    </a:ln>
                  </pic:spPr>
                </pic:pic>
              </a:graphicData>
            </a:graphic>
          </wp:inline>
        </w:drawing>
      </w:r>
    </w:p>
    <w:p>
      <w:pPr>
        <w:ind w:firstLine="420" w:firstLineChars="200"/>
        <w:jc w:val="center"/>
      </w:pPr>
      <w:r>
        <w:drawing>
          <wp:inline distT="0" distB="0" distL="114300" distR="114300">
            <wp:extent cx="3859530" cy="1748790"/>
            <wp:effectExtent l="0" t="0" r="7620" b="3810"/>
            <wp:docPr id="5"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true"/>
                    </pic:cNvPicPr>
                  </pic:nvPicPr>
                  <pic:blipFill>
                    <a:blip r:embed="rId10"/>
                    <a:stretch>
                      <a:fillRect/>
                    </a:stretch>
                  </pic:blipFill>
                  <pic:spPr>
                    <a:xfrm>
                      <a:off x="0" y="0"/>
                      <a:ext cx="3859530" cy="1748790"/>
                    </a:xfrm>
                    <a:prstGeom prst="rect">
                      <a:avLst/>
                    </a:prstGeom>
                    <a:noFill/>
                    <a:ln>
                      <a:noFill/>
                    </a:ln>
                  </pic:spPr>
                </pic:pic>
              </a:graphicData>
            </a:graphic>
          </wp:inline>
        </w:drawing>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2、</w:t>
      </w:r>
      <w:r>
        <w:rPr>
          <w:rFonts w:hint="eastAsia" w:ascii="仿宋_GB2312" w:hAnsi="仿宋_GB2312" w:eastAsia="仿宋_GB2312" w:cs="仿宋_GB2312"/>
          <w:color w:val="000000"/>
          <w:spacing w:val="-2"/>
          <w:kern w:val="0"/>
          <w:sz w:val="32"/>
          <w:szCs w:val="32"/>
          <w:lang w:val="en"/>
        </w:rPr>
        <w:t>选择好相应单位后，点击【修改父节点】按钮，点击【是】，此时树形结构维护完毕。</w:t>
      </w:r>
    </w:p>
    <w:p>
      <w:pPr>
        <w:jc w:val="center"/>
        <w:rPr>
          <w:sz w:val="24"/>
          <w:szCs w:val="24"/>
        </w:rPr>
      </w:pPr>
      <w:r>
        <w:drawing>
          <wp:inline distT="0" distB="0" distL="114300" distR="114300">
            <wp:extent cx="3171190" cy="1527175"/>
            <wp:effectExtent l="0" t="0" r="10160" b="15875"/>
            <wp:docPr id="6" name="图片 9" descr="wpsA96A"/>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9" descr="wpsA96A"/>
                    <pic:cNvPicPr>
                      <a:picLocks noChangeAspect="true"/>
                    </pic:cNvPicPr>
                  </pic:nvPicPr>
                  <pic:blipFill>
                    <a:blip r:embed="rId11"/>
                    <a:stretch>
                      <a:fillRect/>
                    </a:stretch>
                  </pic:blipFill>
                  <pic:spPr>
                    <a:xfrm>
                      <a:off x="0" y="0"/>
                      <a:ext cx="3171190" cy="1527175"/>
                    </a:xfrm>
                    <a:prstGeom prst="rect">
                      <a:avLst/>
                    </a:prstGeom>
                    <a:noFill/>
                    <a:ln>
                      <a:noFill/>
                    </a:ln>
                  </pic:spPr>
                </pic:pic>
              </a:graphicData>
            </a:graphic>
          </wp:inline>
        </w:drawing>
      </w:r>
      <w:r>
        <w:rPr>
          <w:sz w:val="24"/>
          <w:szCs w:val="24"/>
        </w:rPr>
        <w:t xml:space="preserve"> </w:t>
      </w:r>
    </w:p>
    <w:p>
      <w:pPr>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3、</w:t>
      </w:r>
      <w:r>
        <w:rPr>
          <w:rFonts w:hint="eastAsia" w:ascii="仿宋_GB2312" w:hAnsi="仿宋_GB2312" w:eastAsia="仿宋_GB2312" w:cs="仿宋_GB2312"/>
          <w:color w:val="000000"/>
          <w:spacing w:val="-2"/>
          <w:kern w:val="0"/>
          <w:sz w:val="32"/>
          <w:szCs w:val="32"/>
          <w:lang w:val="en"/>
        </w:rPr>
        <w:t>进入数据录入界面，可以查看到树形结构的变化：</w:t>
      </w:r>
    </w:p>
    <w:p>
      <w:pPr>
        <w:jc w:val="center"/>
        <w:rPr>
          <w:sz w:val="24"/>
          <w:szCs w:val="24"/>
        </w:rPr>
      </w:pPr>
      <w:r>
        <w:drawing>
          <wp:inline distT="0" distB="0" distL="114300" distR="114300">
            <wp:extent cx="2159635" cy="2337435"/>
            <wp:effectExtent l="0" t="0" r="12065" b="5715"/>
            <wp:docPr id="7" name="图片 10" descr="wpsA99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10" descr="wpsA999"/>
                    <pic:cNvPicPr>
                      <a:picLocks noChangeAspect="true"/>
                    </pic:cNvPicPr>
                  </pic:nvPicPr>
                  <pic:blipFill>
                    <a:blip r:embed="rId12"/>
                    <a:stretch>
                      <a:fillRect/>
                    </a:stretch>
                  </pic:blipFill>
                  <pic:spPr>
                    <a:xfrm>
                      <a:off x="0" y="0"/>
                      <a:ext cx="2159635" cy="2337435"/>
                    </a:xfrm>
                    <a:prstGeom prst="rect">
                      <a:avLst/>
                    </a:prstGeom>
                    <a:noFill/>
                    <a:ln>
                      <a:noFill/>
                    </a:ln>
                  </pic:spPr>
                </pic:pic>
              </a:graphicData>
            </a:graphic>
          </wp:inline>
        </w:drawing>
      </w:r>
      <w:r>
        <w:rPr>
          <w:sz w:val="24"/>
          <w:szCs w:val="24"/>
        </w:rPr>
        <w:t xml:space="preserve"> </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4、</w:t>
      </w:r>
      <w:r>
        <w:rPr>
          <w:rFonts w:hint="eastAsia" w:ascii="仿宋_GB2312" w:hAnsi="仿宋_GB2312" w:eastAsia="仿宋_GB2312" w:cs="仿宋_GB2312"/>
          <w:color w:val="000000"/>
          <w:spacing w:val="-2"/>
          <w:kern w:val="0"/>
          <w:sz w:val="32"/>
          <w:szCs w:val="32"/>
          <w:lang w:val="en"/>
        </w:rPr>
        <w:t>树形结构维护完毕，再对数据进行节点汇总，具体操作：选中汇总单位节点，右键点击节点汇总所有下级：</w:t>
      </w:r>
    </w:p>
    <w:p>
      <w:pPr>
        <w:pStyle w:val="13"/>
        <w:jc w:val="center"/>
      </w:pPr>
      <w:r>
        <w:drawing>
          <wp:inline distT="0" distB="0" distL="114300" distR="114300">
            <wp:extent cx="1812925" cy="2094865"/>
            <wp:effectExtent l="0" t="0" r="15875" b="635"/>
            <wp:docPr id="8" name="图片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16"/>
                    <pic:cNvPicPr>
                      <a:picLocks noChangeAspect="true"/>
                    </pic:cNvPicPr>
                  </pic:nvPicPr>
                  <pic:blipFill>
                    <a:blip r:embed="rId13"/>
                    <a:stretch>
                      <a:fillRect/>
                    </a:stretch>
                  </pic:blipFill>
                  <pic:spPr>
                    <a:xfrm>
                      <a:off x="0" y="0"/>
                      <a:ext cx="1812925" cy="2094865"/>
                    </a:xfrm>
                    <a:prstGeom prst="rect">
                      <a:avLst/>
                    </a:prstGeom>
                    <a:noFill/>
                    <a:ln>
                      <a:noFill/>
                    </a:ln>
                  </pic:spPr>
                </pic:pic>
              </a:graphicData>
            </a:graphic>
          </wp:inline>
        </w:drawing>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r>
        <w:rPr>
          <w:rFonts w:hint="eastAsia" w:ascii="楷体_GB2312" w:hAnsi="楷体_GB2312" w:eastAsia="楷体_GB2312" w:cs="楷体_GB2312"/>
          <w:color w:val="000000"/>
          <w:spacing w:val="-2"/>
          <w:sz w:val="32"/>
          <w:szCs w:val="32"/>
          <w:lang w:val="en" w:eastAsia="zh-CN"/>
        </w:rPr>
        <w:t>（八）</w:t>
      </w:r>
      <w:r>
        <w:rPr>
          <w:rFonts w:hint="eastAsia" w:ascii="楷体_GB2312" w:hAnsi="楷体_GB2312" w:eastAsia="楷体_GB2312" w:cs="楷体_GB2312"/>
          <w:color w:val="000000"/>
          <w:spacing w:val="-2"/>
          <w:sz w:val="32"/>
          <w:szCs w:val="32"/>
          <w:lang w:val="en"/>
        </w:rPr>
        <w:t>其他问题汇总</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1、</w:t>
      </w:r>
      <w:r>
        <w:rPr>
          <w:rFonts w:hint="eastAsia" w:ascii="仿宋_GB2312" w:hAnsi="仿宋_GB2312" w:eastAsia="仿宋_GB2312" w:cs="仿宋_GB2312"/>
          <w:color w:val="000000"/>
          <w:spacing w:val="-2"/>
          <w:kern w:val="0"/>
          <w:sz w:val="32"/>
          <w:szCs w:val="32"/>
          <w:lang w:val="en"/>
        </w:rPr>
        <w:t>问：财政部官网下载操作手册和视频文件解压失败。</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答：也可直接登录微信公众号“久其政务”-“微服务”-“内控报告”下载相关文件。</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2、</w:t>
      </w:r>
      <w:r>
        <w:rPr>
          <w:rFonts w:hint="eastAsia" w:ascii="仿宋_GB2312" w:hAnsi="仿宋_GB2312" w:eastAsia="仿宋_GB2312" w:cs="仿宋_GB2312"/>
          <w:color w:val="000000"/>
          <w:spacing w:val="-2"/>
          <w:kern w:val="0"/>
          <w:sz w:val="32"/>
          <w:szCs w:val="32"/>
          <w:lang w:val="en"/>
        </w:rPr>
        <w:t>问：没有下级单位的部门，是否还需要填汇总报告？</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答：各省各部门自行要求。</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3、</w:t>
      </w:r>
      <w:r>
        <w:rPr>
          <w:rFonts w:hint="eastAsia" w:ascii="仿宋_GB2312" w:hAnsi="仿宋_GB2312" w:eastAsia="仿宋_GB2312" w:cs="仿宋_GB2312"/>
          <w:color w:val="000000"/>
          <w:spacing w:val="-2"/>
          <w:kern w:val="0"/>
          <w:sz w:val="32"/>
          <w:szCs w:val="32"/>
          <w:lang w:val="en"/>
        </w:rPr>
        <w:t>问：没有组织机构代码，怎么填？</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答：使用系统中的IDC工具生成，请参考单机版用户手册。</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4、</w:t>
      </w:r>
      <w:r>
        <w:rPr>
          <w:rFonts w:hint="eastAsia" w:ascii="仿宋_GB2312" w:hAnsi="仿宋_GB2312" w:eastAsia="仿宋_GB2312" w:cs="仿宋_GB2312"/>
          <w:color w:val="000000"/>
          <w:spacing w:val="-2"/>
          <w:kern w:val="0"/>
          <w:sz w:val="32"/>
          <w:szCs w:val="32"/>
          <w:lang w:val="en"/>
        </w:rPr>
        <w:t>问：单位所在地区，没有可选择的代码，可以增加吗？</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答：原则上只能增加国家承认的正式行政区划，开发区等不是正式行政区划的不增加，按照行政区划填写。</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US" w:eastAsia="zh-CN"/>
        </w:rPr>
        <w:t>5、</w:t>
      </w:r>
      <w:r>
        <w:rPr>
          <w:rFonts w:hint="eastAsia" w:ascii="仿宋_GB2312" w:hAnsi="仿宋_GB2312" w:eastAsia="仿宋_GB2312" w:cs="仿宋_GB2312"/>
          <w:color w:val="000000"/>
          <w:spacing w:val="-2"/>
          <w:kern w:val="0"/>
          <w:sz w:val="32"/>
          <w:szCs w:val="32"/>
          <w:lang w:val="en"/>
        </w:rPr>
        <w:t>问：打开软件报错“无法识别的数据来源文件：C:\RepTasks2023\2023年度行政事业单位内部控制报告.TSK\DATA\XXXX.DBF”</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解决方案：</w:t>
      </w:r>
    </w:p>
    <w:p>
      <w:pPr>
        <w:numPr>
          <w:ilvl w:val="0"/>
          <w:numId w:val="1"/>
        </w:numPr>
        <w:spacing w:line="360" w:lineRule="auto"/>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首先记住此报错路径</w:t>
      </w:r>
    </w:p>
    <w:p>
      <w:pPr>
        <w:numPr>
          <w:ilvl w:val="0"/>
          <w:numId w:val="1"/>
        </w:numPr>
        <w:spacing w:line="360" w:lineRule="auto"/>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关闭软件</w:t>
      </w:r>
    </w:p>
    <w:p>
      <w:pPr>
        <w:numPr>
          <w:ilvl w:val="0"/>
          <w:numId w:val="1"/>
        </w:numPr>
        <w:spacing w:line="360" w:lineRule="auto"/>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在桌面“2023年度行政事业单位内部控制报告填报软件”软件上右键，选择【属性】</w:t>
      </w:r>
    </w:p>
    <w:p>
      <w:pPr>
        <w:numPr>
          <w:ilvl w:val="0"/>
          <w:numId w:val="1"/>
        </w:numPr>
        <w:spacing w:line="360" w:lineRule="auto"/>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然后打开文件位置</w:t>
      </w:r>
    </w:p>
    <w:p>
      <w:pPr>
        <w:numPr>
          <w:ilvl w:val="0"/>
          <w:numId w:val="1"/>
        </w:numPr>
        <w:spacing w:line="360" w:lineRule="auto"/>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 xml:space="preserve">在弹出的文件夹中，找到DBFEditor文件 </w:t>
      </w:r>
    </w:p>
    <w:p>
      <w:pPr>
        <w:numPr>
          <w:ilvl w:val="0"/>
          <w:numId w:val="1"/>
        </w:numPr>
        <w:spacing w:line="360" w:lineRule="auto"/>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双击打开此文件，按照报错文件路径找到报错文件，打开后随便将其中一个数值修改后再改回原值</w:t>
      </w:r>
    </w:p>
    <w:p>
      <w:pPr>
        <w:numPr>
          <w:ilvl w:val="0"/>
          <w:numId w:val="1"/>
        </w:numPr>
        <w:spacing w:line="360" w:lineRule="auto"/>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点击上面的“✅”即可，最后就可以打开软件了。</w:t>
      </w:r>
    </w:p>
    <w:p>
      <w:pPr>
        <w:spacing w:line="588" w:lineRule="exact"/>
        <w:ind w:firstLine="632" w:firstLineChars="200"/>
        <w:outlineLvl w:val="0"/>
        <w:rPr>
          <w:rFonts w:ascii="Times New Roman" w:hAnsi="Times New Roman" w:eastAsia="黑体"/>
          <w:color w:val="000000"/>
          <w:spacing w:val="-2"/>
          <w:sz w:val="32"/>
          <w:szCs w:val="32"/>
          <w:lang w:val="en"/>
        </w:rPr>
      </w:pPr>
      <w:r>
        <w:rPr>
          <w:rFonts w:hint="eastAsia" w:ascii="Times New Roman" w:hAnsi="Times New Roman" w:eastAsia="黑体"/>
          <w:color w:val="000000"/>
          <w:spacing w:val="-2"/>
          <w:sz w:val="32"/>
          <w:szCs w:val="32"/>
          <w:lang w:val="en"/>
        </w:rPr>
        <w:t>二、网络报送常见问题</w:t>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r>
        <w:rPr>
          <w:rFonts w:hint="eastAsia" w:ascii="楷体_GB2312" w:hAnsi="楷体_GB2312" w:eastAsia="楷体_GB2312" w:cs="楷体_GB2312"/>
          <w:color w:val="000000"/>
          <w:spacing w:val="-2"/>
          <w:sz w:val="32"/>
          <w:szCs w:val="32"/>
          <w:lang w:val="en"/>
        </w:rPr>
        <w:t>(一)中央部门及下属单位</w:t>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bookmarkStart w:id="0" w:name="4026-1547141171147"/>
      <w:bookmarkEnd w:id="0"/>
      <w:r>
        <w:rPr>
          <w:rFonts w:hint="eastAsia" w:ascii="楷体_GB2312" w:hAnsi="楷体_GB2312" w:eastAsia="楷体_GB2312" w:cs="楷体_GB2312"/>
          <w:color w:val="000000"/>
          <w:spacing w:val="-2"/>
          <w:sz w:val="32"/>
          <w:szCs w:val="32"/>
          <w:lang w:val="en"/>
        </w:rPr>
        <w:t>1、登录地址</w:t>
      </w:r>
    </w:p>
    <w:p>
      <w:pPr>
        <w:spacing w:line="360" w:lineRule="auto"/>
        <w:ind w:firstLine="632" w:firstLineChars="200"/>
        <w:rPr>
          <w:rFonts w:ascii="仿宋_GB2312" w:hAnsi="仿宋_GB2312" w:eastAsia="仿宋_GB2312" w:cs="仿宋_GB2312"/>
          <w:color w:val="000000"/>
          <w:spacing w:val="-2"/>
          <w:kern w:val="0"/>
          <w:sz w:val="32"/>
          <w:szCs w:val="32"/>
          <w:lang w:val="en"/>
        </w:rPr>
      </w:pPr>
      <w:bookmarkStart w:id="1" w:name="4033-1547141224080"/>
      <w:bookmarkEnd w:id="1"/>
      <w:r>
        <w:rPr>
          <w:rFonts w:hint="eastAsia" w:ascii="仿宋_GB2312" w:hAnsi="仿宋_GB2312" w:eastAsia="仿宋_GB2312" w:cs="仿宋_GB2312"/>
          <w:color w:val="000000"/>
          <w:spacing w:val="-2"/>
          <w:kern w:val="0"/>
          <w:sz w:val="32"/>
          <w:szCs w:val="32"/>
          <w:lang w:val="en"/>
        </w:rPr>
        <w:t>中央部门及下属单位，登录https://czbtybb.mof.gov.cn；已完成统一报表二级部署的地方，登录本地系统地址，或者从财政部统一报表地址点击链接后跳转。</w:t>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bookmarkStart w:id="2" w:name="6756-1547141309749"/>
      <w:bookmarkEnd w:id="2"/>
      <w:r>
        <w:rPr>
          <w:rFonts w:hint="eastAsia" w:ascii="楷体_GB2312" w:hAnsi="楷体_GB2312" w:eastAsia="楷体_GB2312" w:cs="楷体_GB2312"/>
          <w:color w:val="000000"/>
          <w:spacing w:val="-2"/>
          <w:sz w:val="32"/>
          <w:szCs w:val="32"/>
          <w:lang w:val="en"/>
        </w:rPr>
        <w:t>2、用户名和密码</w:t>
      </w:r>
    </w:p>
    <w:p>
      <w:pPr>
        <w:spacing w:line="360" w:lineRule="auto"/>
        <w:ind w:firstLine="632" w:firstLineChars="200"/>
        <w:rPr>
          <w:rFonts w:ascii="Times New Roman" w:hAnsi="Times New Roman" w:eastAsia="仿宋_GB2312"/>
          <w:color w:val="000000"/>
          <w:spacing w:val="-2"/>
          <w:kern w:val="0"/>
          <w:sz w:val="32"/>
          <w:szCs w:val="32"/>
          <w:lang w:val="en"/>
        </w:rPr>
      </w:pPr>
      <w:bookmarkStart w:id="3" w:name="1967-1547141327077"/>
      <w:bookmarkEnd w:id="3"/>
      <w:r>
        <w:rPr>
          <w:rFonts w:hint="eastAsia" w:ascii="Times New Roman" w:hAnsi="Times New Roman" w:eastAsia="仿宋_GB2312"/>
          <w:color w:val="000000"/>
          <w:spacing w:val="-2"/>
          <w:kern w:val="0"/>
          <w:sz w:val="32"/>
          <w:szCs w:val="32"/>
          <w:lang w:val="en"/>
        </w:rPr>
        <w:t>中央一级部门，用户名与上年相同</w:t>
      </w:r>
      <w:r>
        <w:rPr>
          <w:rFonts w:hint="eastAsia" w:ascii="Times New Roman" w:hAnsi="Times New Roman" w:eastAsia="仿宋_GB2312"/>
          <w:color w:val="000000"/>
          <w:spacing w:val="-2"/>
          <w:kern w:val="0"/>
          <w:sz w:val="32"/>
          <w:szCs w:val="32"/>
          <w:lang w:val="en" w:eastAsia="zh-CN"/>
        </w:rPr>
        <w:t>，</w:t>
      </w:r>
      <w:r>
        <w:rPr>
          <w:rFonts w:hint="eastAsia" w:ascii="Times New Roman" w:hAnsi="Times New Roman" w:eastAsia="仿宋_GB2312"/>
          <w:color w:val="000000"/>
          <w:spacing w:val="-2"/>
          <w:kern w:val="0"/>
          <w:sz w:val="32"/>
          <w:szCs w:val="32"/>
          <w:lang w:val="en-US" w:eastAsia="zh-CN"/>
        </w:rPr>
        <w:t>初始密码可通过联系统一报表系统热线（010-63819293）获取</w:t>
      </w:r>
      <w:r>
        <w:rPr>
          <w:rFonts w:hint="eastAsia" w:ascii="Times New Roman" w:hAnsi="Times New Roman" w:eastAsia="仿宋_GB2312"/>
          <w:color w:val="000000"/>
          <w:spacing w:val="-2"/>
          <w:kern w:val="0"/>
          <w:sz w:val="32"/>
          <w:szCs w:val="32"/>
          <w:lang w:val="en"/>
        </w:rPr>
        <w:t>；中央部门下属单位，由一级部门自行建立或逐级建立。</w:t>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bookmarkStart w:id="4" w:name="9477-1547141406795"/>
      <w:bookmarkEnd w:id="4"/>
      <w:r>
        <w:rPr>
          <w:rFonts w:hint="eastAsia" w:ascii="楷体_GB2312" w:hAnsi="楷体_GB2312" w:eastAsia="楷体_GB2312" w:cs="楷体_GB2312"/>
          <w:color w:val="000000"/>
          <w:spacing w:val="-2"/>
          <w:sz w:val="32"/>
          <w:szCs w:val="32"/>
          <w:lang w:val="en"/>
        </w:rPr>
        <w:t>3、无法打开登录页</w:t>
      </w:r>
    </w:p>
    <w:p>
      <w:pPr>
        <w:spacing w:line="360" w:lineRule="auto"/>
        <w:ind w:firstLine="632" w:firstLineChars="200"/>
        <w:rPr>
          <w:rFonts w:ascii="Times New Roman" w:hAnsi="Times New Roman" w:eastAsia="仿宋_GB2312"/>
          <w:color w:val="000000"/>
          <w:spacing w:val="-2"/>
          <w:kern w:val="0"/>
          <w:sz w:val="32"/>
          <w:szCs w:val="32"/>
          <w:lang w:val="en"/>
        </w:rPr>
      </w:pPr>
      <w:bookmarkStart w:id="5" w:name="4764-1547141433037"/>
      <w:bookmarkEnd w:id="5"/>
      <w:r>
        <w:rPr>
          <w:rFonts w:hint="eastAsia" w:ascii="Times New Roman" w:hAnsi="Times New Roman" w:eastAsia="仿宋_GB2312"/>
          <w:color w:val="000000"/>
          <w:spacing w:val="-2"/>
          <w:kern w:val="0"/>
          <w:sz w:val="32"/>
          <w:szCs w:val="32"/>
          <w:lang w:val="en"/>
        </w:rPr>
        <w:t>首先确定网址正确，使用IE浏览器，如果提示“此网站的安全证书存在问题”，请点击“继续浏览此网站（不推荐）”，即可显示页面。</w:t>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bookmarkStart w:id="6" w:name="5021-1547141561930"/>
      <w:bookmarkEnd w:id="6"/>
      <w:r>
        <w:rPr>
          <w:rFonts w:hint="eastAsia" w:ascii="楷体_GB2312" w:hAnsi="楷体_GB2312" w:eastAsia="楷体_GB2312" w:cs="楷体_GB2312"/>
          <w:color w:val="000000"/>
          <w:spacing w:val="-2"/>
          <w:sz w:val="32"/>
          <w:szCs w:val="32"/>
          <w:lang w:val="en"/>
        </w:rPr>
        <w:t>4、忘记密码</w:t>
      </w:r>
    </w:p>
    <w:p>
      <w:pPr>
        <w:spacing w:line="360" w:lineRule="auto"/>
        <w:ind w:firstLine="632" w:firstLineChars="200"/>
        <w:rPr>
          <w:rFonts w:ascii="Times New Roman" w:hAnsi="Times New Roman" w:eastAsia="仿宋_GB2312"/>
          <w:color w:val="000000"/>
          <w:spacing w:val="-2"/>
          <w:kern w:val="0"/>
          <w:sz w:val="32"/>
          <w:szCs w:val="32"/>
          <w:lang w:val="en"/>
        </w:rPr>
      </w:pPr>
      <w:bookmarkStart w:id="7" w:name="3629-1547141649070"/>
      <w:bookmarkEnd w:id="7"/>
      <w:r>
        <w:rPr>
          <w:rFonts w:hint="eastAsia" w:ascii="Times New Roman" w:hAnsi="Times New Roman" w:eastAsia="仿宋_GB2312"/>
          <w:color w:val="000000"/>
          <w:spacing w:val="-2"/>
          <w:kern w:val="0"/>
          <w:sz w:val="32"/>
          <w:szCs w:val="32"/>
          <w:lang w:val="en"/>
        </w:rPr>
        <w:t>填写过邮箱的用户，可以点击登录页上的“忘记密码”链接，通过提示进行密码找回；没有填写过邮箱的用户，可以联系自己的上级单位重置密码。</w:t>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bookmarkStart w:id="8" w:name="8928-1547141684941"/>
      <w:bookmarkEnd w:id="8"/>
      <w:r>
        <w:rPr>
          <w:rFonts w:hint="eastAsia" w:ascii="楷体_GB2312" w:hAnsi="楷体_GB2312" w:eastAsia="楷体_GB2312" w:cs="楷体_GB2312"/>
          <w:color w:val="000000"/>
          <w:spacing w:val="-2"/>
          <w:sz w:val="32"/>
          <w:szCs w:val="32"/>
          <w:lang w:val="en"/>
        </w:rPr>
        <w:t>5、填报中部分单元格被置灰无法填写</w:t>
      </w:r>
    </w:p>
    <w:p>
      <w:pPr>
        <w:spacing w:line="360" w:lineRule="auto"/>
        <w:ind w:firstLine="632" w:firstLineChars="200"/>
        <w:rPr>
          <w:rFonts w:ascii="Times New Roman" w:hAnsi="Times New Roman" w:eastAsia="仿宋_GB2312"/>
          <w:color w:val="000000"/>
          <w:spacing w:val="-2"/>
          <w:kern w:val="0"/>
          <w:sz w:val="32"/>
          <w:szCs w:val="32"/>
          <w:lang w:val="en"/>
        </w:rPr>
      </w:pPr>
      <w:bookmarkStart w:id="9" w:name="2312-1547141743757"/>
      <w:bookmarkEnd w:id="9"/>
      <w:r>
        <w:rPr>
          <w:rFonts w:hint="eastAsia" w:ascii="Times New Roman" w:hAnsi="Times New Roman" w:eastAsia="仿宋_GB2312"/>
          <w:color w:val="000000"/>
          <w:spacing w:val="-2"/>
          <w:kern w:val="0"/>
          <w:sz w:val="32"/>
          <w:szCs w:val="32"/>
          <w:lang w:val="en"/>
        </w:rPr>
        <w:t>根据业务适用情况，会把部分不需要填写的单元格置灰，但当用户修改填报内容后，浏览器可能不能即时刷新，可以点击“保存”按钮保存数据，之后置灰单元格就可以正常录入了。</w:t>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bookmarkStart w:id="10" w:name="6644-1547141792665"/>
      <w:bookmarkEnd w:id="10"/>
      <w:r>
        <w:rPr>
          <w:rFonts w:hint="eastAsia" w:ascii="楷体_GB2312" w:hAnsi="楷体_GB2312" w:eastAsia="楷体_GB2312" w:cs="楷体_GB2312"/>
          <w:color w:val="000000"/>
          <w:spacing w:val="-2"/>
          <w:sz w:val="32"/>
          <w:szCs w:val="32"/>
          <w:lang w:val="en"/>
        </w:rPr>
        <w:t>6、上报后发现错误如何修改</w:t>
      </w:r>
    </w:p>
    <w:p>
      <w:pPr>
        <w:spacing w:line="360" w:lineRule="auto"/>
        <w:ind w:firstLine="632" w:firstLineChars="200"/>
        <w:rPr>
          <w:rFonts w:ascii="Times New Roman" w:hAnsi="Times New Roman" w:eastAsia="仿宋_GB2312"/>
          <w:color w:val="000000"/>
          <w:spacing w:val="-2"/>
          <w:kern w:val="0"/>
          <w:sz w:val="32"/>
          <w:szCs w:val="32"/>
          <w:lang w:val="en"/>
        </w:rPr>
      </w:pPr>
      <w:bookmarkStart w:id="11" w:name="3783-1547141835274"/>
      <w:bookmarkEnd w:id="11"/>
      <w:r>
        <w:rPr>
          <w:rFonts w:hint="eastAsia" w:ascii="Times New Roman" w:hAnsi="Times New Roman" w:eastAsia="仿宋_GB2312"/>
          <w:color w:val="000000"/>
          <w:spacing w:val="-2"/>
          <w:kern w:val="0"/>
          <w:sz w:val="32"/>
          <w:szCs w:val="32"/>
          <w:lang w:val="en"/>
        </w:rPr>
        <w:t>单位已经上报后，在上级部门未“确认”前，可以点击“取回”按钮进行取回；上级部门发现下级单位数据有误，可以直接“退回”；如果单位数据已经“确认”，需要上级取消确认后，才能“取回”或“退回”。</w:t>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bookmarkStart w:id="12" w:name="2059-1547141925419"/>
      <w:bookmarkEnd w:id="12"/>
      <w:r>
        <w:rPr>
          <w:rFonts w:hint="eastAsia" w:ascii="楷体_GB2312" w:hAnsi="楷体_GB2312" w:eastAsia="楷体_GB2312" w:cs="楷体_GB2312"/>
          <w:color w:val="000000"/>
          <w:spacing w:val="-2"/>
          <w:sz w:val="32"/>
          <w:szCs w:val="32"/>
          <w:lang w:val="en"/>
        </w:rPr>
        <w:t>7、单位户数多，逐级建立耗时过长</w:t>
      </w:r>
    </w:p>
    <w:p>
      <w:pPr>
        <w:spacing w:line="360" w:lineRule="auto"/>
        <w:ind w:firstLine="632" w:firstLineChars="200"/>
        <w:rPr>
          <w:rFonts w:ascii="仿宋_GB2312" w:hAnsi="仿宋_GB2312" w:eastAsia="仿宋_GB2312" w:cs="仿宋_GB2312"/>
          <w:color w:val="000000"/>
          <w:spacing w:val="-2"/>
          <w:kern w:val="0"/>
          <w:sz w:val="32"/>
          <w:szCs w:val="32"/>
          <w:lang w:val="en"/>
        </w:rPr>
      </w:pPr>
      <w:bookmarkStart w:id="13" w:name="4577-1547141996612"/>
      <w:bookmarkEnd w:id="13"/>
      <w:r>
        <w:rPr>
          <w:rFonts w:hint="eastAsia" w:ascii="仿宋_GB2312" w:hAnsi="仿宋_GB2312" w:eastAsia="仿宋_GB2312" w:cs="仿宋_GB2312"/>
          <w:color w:val="000000"/>
          <w:spacing w:val="-2"/>
          <w:kern w:val="0"/>
          <w:sz w:val="32"/>
          <w:szCs w:val="32"/>
          <w:lang w:val="en"/>
        </w:rPr>
        <w:t>中央一级部门可以拨打400-119-9797转8，说明情况后由统一报表技术运维人员进行批量初始化。</w:t>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bookmarkStart w:id="14" w:name="3153-1547142033262"/>
      <w:bookmarkEnd w:id="14"/>
      <w:bookmarkStart w:id="15" w:name="4540-1547142258835"/>
      <w:bookmarkEnd w:id="15"/>
      <w:r>
        <w:rPr>
          <w:rFonts w:hint="eastAsia" w:ascii="楷体_GB2312" w:hAnsi="楷体_GB2312" w:eastAsia="楷体_GB2312" w:cs="楷体_GB2312"/>
          <w:color w:val="000000"/>
          <w:spacing w:val="-2"/>
          <w:sz w:val="32"/>
          <w:szCs w:val="32"/>
          <w:lang w:val="en"/>
        </w:rPr>
        <w:t>8、生成的分析报告与填报情况不符</w:t>
      </w:r>
    </w:p>
    <w:p>
      <w:pPr>
        <w:pStyle w:val="3"/>
        <w:numPr>
          <w:ilvl w:val="-1"/>
          <w:numId w:val="0"/>
        </w:numPr>
        <w:ind w:firstLine="632" w:firstLineChars="200"/>
        <w:rPr>
          <w:rFonts w:hint="default" w:ascii="Times New Roman" w:hAnsi="Times New Roman" w:eastAsia="仿宋_GB2312"/>
          <w:color w:val="000000"/>
          <w:spacing w:val="-2"/>
          <w:sz w:val="32"/>
          <w:szCs w:val="32"/>
          <w:lang w:val="en-US" w:eastAsia="zh-CN"/>
        </w:rPr>
      </w:pPr>
      <w:bookmarkStart w:id="16" w:name="6482-1547142272093"/>
      <w:bookmarkEnd w:id="16"/>
      <w:r>
        <w:rPr>
          <w:rFonts w:hint="eastAsia" w:ascii="Times New Roman" w:hAnsi="Times New Roman" w:eastAsia="仿宋_GB2312"/>
          <w:color w:val="000000"/>
          <w:spacing w:val="-2"/>
          <w:kern w:val="0"/>
          <w:sz w:val="32"/>
          <w:szCs w:val="32"/>
          <w:lang w:val="en"/>
        </w:rPr>
        <w:t>点击录入界面中的“运算”按钮，对数据进行刷新，点击“全审”按钮，保证数据无审核错误后，再生成报告。</w:t>
      </w:r>
    </w:p>
    <w:p>
      <w:pPr>
        <w:pStyle w:val="2"/>
        <w:autoSpaceDE w:val="0"/>
        <w:autoSpaceDN w:val="0"/>
        <w:adjustRightInd w:val="0"/>
        <w:spacing w:line="588" w:lineRule="exact"/>
        <w:ind w:firstLine="632"/>
        <w:rPr>
          <w:rFonts w:ascii="楷体_GB2312" w:hAnsi="楷体_GB2312" w:eastAsia="楷体_GB2312" w:cs="楷体_GB2312"/>
          <w:color w:val="000000"/>
          <w:spacing w:val="-2"/>
          <w:sz w:val="32"/>
          <w:szCs w:val="32"/>
          <w:lang w:val="en"/>
        </w:rPr>
      </w:pPr>
      <w:r>
        <w:rPr>
          <w:rFonts w:hint="eastAsia" w:ascii="楷体_GB2312" w:hAnsi="楷体_GB2312" w:eastAsia="楷体_GB2312" w:cs="楷体_GB2312"/>
          <w:color w:val="000000"/>
          <w:spacing w:val="-2"/>
          <w:sz w:val="32"/>
          <w:szCs w:val="32"/>
          <w:lang w:val="en"/>
        </w:rPr>
        <w:t>(二)地方单位</w:t>
      </w:r>
    </w:p>
    <w:p>
      <w:pPr>
        <w:spacing w:line="360" w:lineRule="auto"/>
        <w:ind w:firstLine="632" w:firstLineChars="200"/>
        <w:rPr>
          <w:rFonts w:ascii="仿宋_GB2312" w:hAnsi="仿宋_GB2312" w:eastAsia="仿宋_GB2312" w:cs="仿宋_GB2312"/>
          <w:color w:val="000000"/>
          <w:spacing w:val="-2"/>
          <w:kern w:val="0"/>
          <w:sz w:val="32"/>
          <w:szCs w:val="32"/>
          <w:lang w:val="en"/>
        </w:rPr>
      </w:pPr>
      <w:r>
        <w:rPr>
          <w:rFonts w:hint="eastAsia" w:ascii="仿宋_GB2312" w:hAnsi="仿宋_GB2312" w:eastAsia="仿宋_GB2312" w:cs="仿宋_GB2312"/>
          <w:color w:val="000000"/>
          <w:spacing w:val="-2"/>
          <w:kern w:val="0"/>
          <w:sz w:val="32"/>
          <w:szCs w:val="32"/>
          <w:lang w:val="en"/>
        </w:rPr>
        <w:t>地方使用网报的行政事业单位，打开</w:t>
      </w:r>
      <w:r>
        <w:fldChar w:fldCharType="begin"/>
      </w:r>
      <w:r>
        <w:instrText xml:space="preserve"> HYPERLINK "https://tybb.mof.gov.cn" </w:instrText>
      </w:r>
      <w:r>
        <w:fldChar w:fldCharType="separate"/>
      </w:r>
      <w:r>
        <w:rPr>
          <w:rStyle w:val="9"/>
          <w:rFonts w:hint="eastAsia" w:ascii="仿宋_GB2312" w:hAnsi="仿宋_GB2312" w:eastAsia="仿宋_GB2312" w:cs="仿宋_GB2312"/>
          <w:spacing w:val="-2"/>
          <w:kern w:val="0"/>
          <w:sz w:val="32"/>
          <w:szCs w:val="32"/>
          <w:lang w:val="en"/>
        </w:rPr>
        <w:t>https://tybb.mof.gov.cn</w:t>
      </w:r>
      <w:r>
        <w:rPr>
          <w:rStyle w:val="9"/>
          <w:rFonts w:hint="eastAsia" w:ascii="仿宋_GB2312" w:hAnsi="仿宋_GB2312" w:eastAsia="仿宋_GB2312" w:cs="仿宋_GB2312"/>
          <w:spacing w:val="-2"/>
          <w:kern w:val="0"/>
          <w:sz w:val="32"/>
          <w:szCs w:val="32"/>
          <w:lang w:val="en"/>
        </w:rPr>
        <w:fldChar w:fldCharType="end"/>
      </w:r>
      <w:r>
        <w:rPr>
          <w:rFonts w:hint="eastAsia" w:ascii="仿宋_GB2312" w:hAnsi="仿宋_GB2312" w:eastAsia="仿宋_GB2312" w:cs="仿宋_GB2312"/>
          <w:color w:val="000000"/>
          <w:spacing w:val="-2"/>
          <w:kern w:val="0"/>
          <w:sz w:val="32"/>
          <w:szCs w:val="32"/>
          <w:lang w:val="en"/>
        </w:rPr>
        <w:t>界面,点击下方相关省市链接,或者直接登录上述各省(市)本地二级部署的统一报表系统进行填报，具体登录网址、用户名和密码、操作流程、技术支持及咨询热线等相关信息，以上述各省市区财政厅（局）的相关工作通知或培训布置为准。</w:t>
      </w:r>
    </w:p>
    <w:p>
      <w:pPr>
        <w:spacing w:line="360" w:lineRule="auto"/>
        <w:jc w:val="center"/>
      </w:pPr>
      <w:r>
        <w:drawing>
          <wp:inline distT="0" distB="0" distL="114300" distR="114300">
            <wp:extent cx="5099050" cy="5597525"/>
            <wp:effectExtent l="0" t="0" r="6350" b="3175"/>
            <wp:docPr id="9" name="图片 13" descr="企业微信截图_1681125315718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13" descr="企业微信截图_16811253157180"/>
                    <pic:cNvPicPr>
                      <a:picLocks noChangeAspect="true"/>
                    </pic:cNvPicPr>
                  </pic:nvPicPr>
                  <pic:blipFill>
                    <a:blip r:embed="rId14"/>
                    <a:stretch>
                      <a:fillRect/>
                    </a:stretch>
                  </pic:blipFill>
                  <pic:spPr>
                    <a:xfrm>
                      <a:off x="0" y="0"/>
                      <a:ext cx="5099050" cy="5598156"/>
                    </a:xfrm>
                    <a:prstGeom prst="rect">
                      <a:avLst/>
                    </a:prstGeom>
                    <a:noFill/>
                    <a:ln>
                      <a:noFill/>
                    </a:ln>
                  </pic:spPr>
                </pic:pic>
              </a:graphicData>
            </a:graphic>
          </wp:inline>
        </w:drawing>
      </w:r>
    </w:p>
    <w:p>
      <w:pPr>
        <w:spacing w:line="588" w:lineRule="exact"/>
        <w:ind w:firstLine="632" w:firstLineChars="200"/>
        <w:outlineLvl w:val="0"/>
        <w:rPr>
          <w:rFonts w:hint="eastAsia" w:ascii="Times New Roman" w:hAnsi="Times New Roman" w:eastAsia="黑体"/>
          <w:color w:val="000000"/>
          <w:spacing w:val="-2"/>
          <w:sz w:val="32"/>
          <w:szCs w:val="32"/>
          <w:lang w:val="en"/>
        </w:rPr>
      </w:pPr>
      <w:r>
        <w:rPr>
          <w:rFonts w:hint="eastAsia" w:ascii="Times New Roman" w:hAnsi="Times New Roman" w:eastAsia="黑体"/>
          <w:color w:val="000000"/>
          <w:spacing w:val="-2"/>
          <w:sz w:val="32"/>
          <w:szCs w:val="32"/>
          <w:lang w:val="en" w:eastAsia="zh-CN"/>
        </w:rPr>
        <w:t>三、</w:t>
      </w:r>
      <w:bookmarkStart w:id="17" w:name="_GoBack"/>
      <w:bookmarkEnd w:id="17"/>
      <w:r>
        <w:rPr>
          <w:rFonts w:hint="eastAsia" w:ascii="Times New Roman" w:hAnsi="Times New Roman" w:eastAsia="黑体"/>
          <w:color w:val="000000"/>
          <w:spacing w:val="-2"/>
          <w:sz w:val="32"/>
          <w:szCs w:val="32"/>
          <w:lang w:val="en"/>
        </w:rPr>
        <w:t>指标填报常见问题</w:t>
      </w:r>
    </w:p>
    <w:p>
      <w:pPr>
        <w:spacing w:line="360" w:lineRule="auto"/>
        <w:ind w:firstLine="632" w:firstLineChars="200"/>
        <w:rPr>
          <w:rFonts w:hint="eastAsia" w:ascii="方正楷体_GBK" w:hAnsi="方正楷体_GBK" w:eastAsia="方正楷体_GBK" w:cs="方正楷体_GBK"/>
          <w:color w:val="000000"/>
          <w:spacing w:val="-2"/>
          <w:kern w:val="0"/>
          <w:sz w:val="32"/>
          <w:szCs w:val="32"/>
        </w:rPr>
      </w:pPr>
      <w:r>
        <w:rPr>
          <w:rFonts w:hint="eastAsia" w:ascii="方正楷体_GBK" w:hAnsi="方正楷体_GBK" w:eastAsia="方正楷体_GBK" w:cs="方正楷体_GBK"/>
          <w:color w:val="000000"/>
          <w:spacing w:val="-2"/>
          <w:kern w:val="0"/>
          <w:sz w:val="32"/>
          <w:szCs w:val="32"/>
          <w:lang w:eastAsia="zh-CN"/>
        </w:rPr>
        <w:t>（</w:t>
      </w:r>
      <w:r>
        <w:rPr>
          <w:rFonts w:hint="eastAsia" w:ascii="方正楷体_GBK" w:hAnsi="方正楷体_GBK" w:eastAsia="方正楷体_GBK" w:cs="方正楷体_GBK"/>
          <w:color w:val="000000"/>
          <w:spacing w:val="-2"/>
          <w:kern w:val="0"/>
          <w:sz w:val="32"/>
          <w:szCs w:val="32"/>
          <w:lang w:val="en-US" w:eastAsia="zh-CN"/>
        </w:rPr>
        <w:t>一</w:t>
      </w:r>
      <w:r>
        <w:rPr>
          <w:rFonts w:hint="eastAsia" w:ascii="方正楷体_GBK" w:hAnsi="方正楷体_GBK" w:eastAsia="方正楷体_GBK" w:cs="方正楷体_GBK"/>
          <w:color w:val="000000"/>
          <w:spacing w:val="-2"/>
          <w:kern w:val="0"/>
          <w:sz w:val="32"/>
          <w:szCs w:val="32"/>
          <w:lang w:eastAsia="zh-CN"/>
        </w:rPr>
        <w:t>）</w:t>
      </w:r>
      <w:r>
        <w:rPr>
          <w:rFonts w:hint="eastAsia" w:ascii="方正楷体_GBK" w:hAnsi="方正楷体_GBK" w:eastAsia="方正楷体_GBK" w:cs="方正楷体_GBK"/>
          <w:color w:val="000000"/>
          <w:spacing w:val="-2"/>
          <w:kern w:val="0"/>
          <w:sz w:val="32"/>
          <w:szCs w:val="32"/>
        </w:rPr>
        <w:t>全新填报本年附件</w:t>
      </w:r>
    </w:p>
    <w:p>
      <w:pPr>
        <w:spacing w:line="360" w:lineRule="auto"/>
        <w:ind w:firstLine="632" w:firstLineChars="200"/>
        <w:rPr>
          <w:rFonts w:hint="eastAsia" w:ascii="仿宋_GB2312" w:hAnsi="仿宋_GB2312" w:eastAsia="仿宋_GB2312" w:cs="仿宋_GB2312"/>
          <w:color w:val="000000"/>
          <w:spacing w:val="-2"/>
          <w:kern w:val="0"/>
          <w:sz w:val="32"/>
          <w:szCs w:val="32"/>
          <w:lang w:val="en-US"/>
        </w:rPr>
      </w:pPr>
      <w:r>
        <w:rPr>
          <w:rFonts w:hint="eastAsia" w:ascii="仿宋_GB2312" w:hAnsi="仿宋_GB2312" w:eastAsia="仿宋_GB2312" w:cs="仿宋_GB2312"/>
          <w:color w:val="000000"/>
          <w:spacing w:val="-2"/>
          <w:kern w:val="0"/>
          <w:sz w:val="32"/>
          <w:szCs w:val="32"/>
        </w:rPr>
        <w:t>今年中央部门及单位填报时所需附件均需上传，无法直接引用去年附件。</w:t>
      </w:r>
    </w:p>
    <w:p>
      <w:pPr>
        <w:spacing w:line="360" w:lineRule="auto"/>
        <w:ind w:firstLine="632" w:firstLineChars="200"/>
        <w:rPr>
          <w:rFonts w:hint="eastAsia" w:ascii="方正楷体_GBK" w:hAnsi="方正楷体_GBK" w:eastAsia="方正楷体_GBK" w:cs="方正楷体_GBK"/>
          <w:color w:val="000000"/>
          <w:spacing w:val="-2"/>
          <w:kern w:val="0"/>
          <w:sz w:val="32"/>
          <w:szCs w:val="32"/>
          <w:lang w:eastAsia="zh-CN"/>
        </w:rPr>
      </w:pPr>
      <w:r>
        <w:rPr>
          <w:rFonts w:hint="eastAsia" w:ascii="方正楷体_GBK" w:hAnsi="方正楷体_GBK" w:eastAsia="方正楷体_GBK" w:cs="方正楷体_GBK"/>
          <w:color w:val="000000"/>
          <w:spacing w:val="-2"/>
          <w:kern w:val="0"/>
          <w:sz w:val="32"/>
          <w:szCs w:val="32"/>
          <w:lang w:eastAsia="zh-CN"/>
        </w:rPr>
        <w:t>（二）关键岗位轮岗填写问题</w:t>
      </w:r>
    </w:p>
    <w:p>
      <w:pPr>
        <w:spacing w:line="360" w:lineRule="auto"/>
        <w:ind w:firstLine="632" w:firstLineChars="200"/>
        <w:rPr>
          <w:rFonts w:ascii="仿宋_GB2312" w:hAnsi="仿宋_GB2312" w:eastAsia="仿宋_GB2312" w:cs="仿宋_GB2312"/>
          <w:color w:val="000000"/>
          <w:spacing w:val="-2"/>
          <w:kern w:val="0"/>
          <w:sz w:val="32"/>
          <w:szCs w:val="32"/>
        </w:rPr>
      </w:pPr>
      <w:r>
        <w:rPr>
          <w:rFonts w:ascii="仿宋_GB2312" w:hAnsi="仿宋_GB2312" w:eastAsia="仿宋_GB2312" w:cs="仿宋_GB2312"/>
          <w:color w:val="000000"/>
          <w:spacing w:val="-2"/>
          <w:kern w:val="0"/>
          <w:sz w:val="32"/>
          <w:szCs w:val="32"/>
        </w:rPr>
        <w:t>问：</w:t>
      </w:r>
      <w:r>
        <w:rPr>
          <w:rFonts w:hint="eastAsia" w:ascii="仿宋_GB2312" w:hAnsi="仿宋_GB2312" w:eastAsia="仿宋_GB2312" w:cs="仿宋_GB2312"/>
          <w:color w:val="000000"/>
          <w:spacing w:val="-2"/>
          <w:kern w:val="0"/>
          <w:sz w:val="32"/>
          <w:szCs w:val="32"/>
        </w:rPr>
        <w:t>填报年度内因关键岗位没到轮岗周期未发生轮岗，</w:t>
      </w:r>
      <w:r>
        <w:rPr>
          <w:rFonts w:ascii="仿宋_GB2312" w:hAnsi="仿宋_GB2312" w:eastAsia="仿宋_GB2312" w:cs="仿宋_GB2312"/>
          <w:color w:val="000000"/>
          <w:spacing w:val="-2"/>
          <w:kern w:val="0"/>
          <w:sz w:val="32"/>
          <w:szCs w:val="32"/>
        </w:rPr>
        <w:t>是</w:t>
      </w:r>
      <w:r>
        <w:rPr>
          <w:rFonts w:hint="eastAsia" w:ascii="仿宋_GB2312" w:hAnsi="仿宋_GB2312" w:eastAsia="仿宋_GB2312" w:cs="仿宋_GB2312"/>
          <w:color w:val="000000"/>
          <w:spacing w:val="-2"/>
          <w:kern w:val="0"/>
          <w:sz w:val="32"/>
          <w:szCs w:val="32"/>
        </w:rPr>
        <w:t>按照</w:t>
      </w:r>
      <w:r>
        <w:rPr>
          <w:rFonts w:ascii="仿宋_GB2312" w:hAnsi="仿宋_GB2312" w:eastAsia="仿宋_GB2312" w:cs="仿宋_GB2312"/>
          <w:color w:val="000000"/>
          <w:spacing w:val="-2"/>
          <w:kern w:val="0"/>
          <w:sz w:val="32"/>
          <w:szCs w:val="32"/>
        </w:rPr>
        <w:t>已轮岗</w:t>
      </w:r>
      <w:r>
        <w:rPr>
          <w:rFonts w:hint="eastAsia" w:ascii="仿宋_GB2312" w:hAnsi="仿宋_GB2312" w:eastAsia="仿宋_GB2312" w:cs="仿宋_GB2312"/>
          <w:color w:val="000000"/>
          <w:spacing w:val="-2"/>
          <w:kern w:val="0"/>
          <w:sz w:val="32"/>
          <w:szCs w:val="32"/>
        </w:rPr>
        <w:t>填列</w:t>
      </w:r>
      <w:r>
        <w:rPr>
          <w:rFonts w:ascii="仿宋_GB2312" w:hAnsi="仿宋_GB2312" w:eastAsia="仿宋_GB2312" w:cs="仿宋_GB2312"/>
          <w:color w:val="000000"/>
          <w:spacing w:val="-2"/>
          <w:kern w:val="0"/>
          <w:sz w:val="32"/>
          <w:szCs w:val="32"/>
        </w:rPr>
        <w:t>还是</w:t>
      </w:r>
      <w:r>
        <w:rPr>
          <w:rFonts w:hint="eastAsia" w:ascii="仿宋_GB2312" w:hAnsi="仿宋_GB2312" w:eastAsia="仿宋_GB2312" w:cs="仿宋_GB2312"/>
          <w:color w:val="000000"/>
          <w:spacing w:val="-2"/>
          <w:kern w:val="0"/>
          <w:sz w:val="32"/>
          <w:szCs w:val="32"/>
        </w:rPr>
        <w:t>按照</w:t>
      </w:r>
      <w:r>
        <w:rPr>
          <w:rFonts w:ascii="仿宋_GB2312" w:hAnsi="仿宋_GB2312" w:eastAsia="仿宋_GB2312" w:cs="仿宋_GB2312"/>
          <w:color w:val="000000"/>
          <w:spacing w:val="-2"/>
          <w:kern w:val="0"/>
          <w:sz w:val="32"/>
          <w:szCs w:val="32"/>
        </w:rPr>
        <w:t>未轮岗</w:t>
      </w:r>
      <w:r>
        <w:rPr>
          <w:rFonts w:hint="eastAsia" w:ascii="仿宋_GB2312" w:hAnsi="仿宋_GB2312" w:eastAsia="仿宋_GB2312" w:cs="仿宋_GB2312"/>
          <w:color w:val="000000"/>
          <w:spacing w:val="-2"/>
          <w:kern w:val="0"/>
          <w:sz w:val="32"/>
          <w:szCs w:val="32"/>
        </w:rPr>
        <w:t>填列</w:t>
      </w:r>
      <w:r>
        <w:rPr>
          <w:rFonts w:ascii="仿宋_GB2312" w:hAnsi="仿宋_GB2312" w:eastAsia="仿宋_GB2312" w:cs="仿宋_GB2312"/>
          <w:color w:val="000000"/>
          <w:spacing w:val="-2"/>
          <w:kern w:val="0"/>
          <w:sz w:val="32"/>
          <w:szCs w:val="32"/>
        </w:rPr>
        <w:t>。</w:t>
      </w:r>
    </w:p>
    <w:p>
      <w:pPr>
        <w:spacing w:line="360" w:lineRule="auto"/>
        <w:ind w:firstLine="632" w:firstLineChars="200"/>
        <w:rPr>
          <w:rFonts w:ascii="仿宋_GB2312" w:hAnsi="仿宋_GB2312" w:eastAsia="仿宋_GB2312" w:cs="仿宋_GB2312"/>
          <w:color w:val="000000"/>
          <w:spacing w:val="-2"/>
          <w:kern w:val="0"/>
          <w:sz w:val="32"/>
          <w:szCs w:val="32"/>
        </w:rPr>
      </w:pPr>
      <w:r>
        <w:rPr>
          <w:rFonts w:ascii="仿宋_GB2312" w:hAnsi="仿宋_GB2312" w:eastAsia="仿宋_GB2312" w:cs="仿宋_GB2312"/>
          <w:color w:val="000000"/>
          <w:spacing w:val="-2"/>
          <w:kern w:val="0"/>
          <w:sz w:val="32"/>
          <w:szCs w:val="32"/>
        </w:rPr>
        <w:t>答：</w:t>
      </w:r>
      <w:r>
        <w:rPr>
          <w:rFonts w:hint="eastAsia" w:ascii="仿宋_GB2312" w:hAnsi="仿宋_GB2312" w:eastAsia="仿宋_GB2312" w:cs="仿宋_GB2312"/>
          <w:color w:val="000000"/>
          <w:spacing w:val="-2"/>
          <w:kern w:val="0"/>
          <w:sz w:val="32"/>
          <w:szCs w:val="32"/>
        </w:rPr>
        <w:t>关键岗位如果严格按照单位内部制度规定的轮岗周期和要求进行规范轮岗的，不管是否在本年度发生轮岗的，都按照已轮岗填列</w:t>
      </w:r>
      <w:r>
        <w:rPr>
          <w:rFonts w:ascii="仿宋_GB2312" w:hAnsi="仿宋_GB2312" w:eastAsia="仿宋_GB2312" w:cs="仿宋_GB2312"/>
          <w:color w:val="000000"/>
          <w:spacing w:val="-2"/>
          <w:kern w:val="0"/>
          <w:sz w:val="32"/>
          <w:szCs w:val="32"/>
        </w:rPr>
        <w:t>。</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altName w:val="方正楷体_GBK"/>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ymbola">
    <w:panose1 w:val="02020503060805020204"/>
    <w:charset w:val="00"/>
    <w:family w:val="auto"/>
    <w:pitch w:val="default"/>
    <w:sig w:usb0="E00002FF" w:usb1="4200FFFF" w:usb2="0F040021" w:usb3="0580A068"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6</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D0B95"/>
    <w:multiLevelType w:val="multilevel"/>
    <w:tmpl w:val="770D0B95"/>
    <w:lvl w:ilvl="0" w:tentative="0">
      <w:start w:val="1"/>
      <w:numFmt w:val="upp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doNotShadeFormData w:val="true"/>
  <w:characterSpacingControl w:val="compressPunctuation"/>
  <w:doNotValidateAgainstSchema/>
  <w:doNotDemarcateInvalidXml/>
  <w:compat>
    <w:spaceForUL/>
    <w:balanceSingleByteDoubleByteWidth/>
    <w:doNotLeaveBackslashAlone/>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mODc0MWZlNmIxMzQ0ODRiNzI3NDgxZGY0YjQzNWIifQ=="/>
  </w:docVars>
  <w:rsids>
    <w:rsidRoot w:val="00172A27"/>
    <w:rsid w:val="00043EAB"/>
    <w:rsid w:val="00045971"/>
    <w:rsid w:val="000651DE"/>
    <w:rsid w:val="000E64EE"/>
    <w:rsid w:val="000F4D8B"/>
    <w:rsid w:val="00117FA5"/>
    <w:rsid w:val="00154EB5"/>
    <w:rsid w:val="001551C7"/>
    <w:rsid w:val="00172A27"/>
    <w:rsid w:val="00174172"/>
    <w:rsid w:val="00185A33"/>
    <w:rsid w:val="002107E6"/>
    <w:rsid w:val="0022398C"/>
    <w:rsid w:val="00265096"/>
    <w:rsid w:val="00284ADE"/>
    <w:rsid w:val="00327989"/>
    <w:rsid w:val="00337E99"/>
    <w:rsid w:val="003A2006"/>
    <w:rsid w:val="003A7389"/>
    <w:rsid w:val="003C78EC"/>
    <w:rsid w:val="003D7832"/>
    <w:rsid w:val="003E2A51"/>
    <w:rsid w:val="003F21FA"/>
    <w:rsid w:val="003F4202"/>
    <w:rsid w:val="00404BB8"/>
    <w:rsid w:val="004248AB"/>
    <w:rsid w:val="00425F03"/>
    <w:rsid w:val="004A0852"/>
    <w:rsid w:val="004A600E"/>
    <w:rsid w:val="004F0511"/>
    <w:rsid w:val="00526EF7"/>
    <w:rsid w:val="00537E35"/>
    <w:rsid w:val="00551CB7"/>
    <w:rsid w:val="00594192"/>
    <w:rsid w:val="005B49A4"/>
    <w:rsid w:val="005B4A0A"/>
    <w:rsid w:val="005D3E35"/>
    <w:rsid w:val="005E5048"/>
    <w:rsid w:val="0061733D"/>
    <w:rsid w:val="00623E67"/>
    <w:rsid w:val="00624035"/>
    <w:rsid w:val="00644CF3"/>
    <w:rsid w:val="006728D2"/>
    <w:rsid w:val="00677083"/>
    <w:rsid w:val="006C587A"/>
    <w:rsid w:val="006D6252"/>
    <w:rsid w:val="006F79A3"/>
    <w:rsid w:val="00722215"/>
    <w:rsid w:val="00765FAF"/>
    <w:rsid w:val="00772D9F"/>
    <w:rsid w:val="007B75F4"/>
    <w:rsid w:val="007E32AE"/>
    <w:rsid w:val="007F265B"/>
    <w:rsid w:val="00801CAE"/>
    <w:rsid w:val="008219F0"/>
    <w:rsid w:val="008420B3"/>
    <w:rsid w:val="0085232B"/>
    <w:rsid w:val="0086203F"/>
    <w:rsid w:val="00880B2C"/>
    <w:rsid w:val="00883D90"/>
    <w:rsid w:val="00895110"/>
    <w:rsid w:val="00895981"/>
    <w:rsid w:val="00916DD4"/>
    <w:rsid w:val="00957E7A"/>
    <w:rsid w:val="00983D9C"/>
    <w:rsid w:val="009A748C"/>
    <w:rsid w:val="009D2F3B"/>
    <w:rsid w:val="009D36F0"/>
    <w:rsid w:val="009E54C9"/>
    <w:rsid w:val="009F40D8"/>
    <w:rsid w:val="00A14FCA"/>
    <w:rsid w:val="00AA5971"/>
    <w:rsid w:val="00AB3F14"/>
    <w:rsid w:val="00AF0D11"/>
    <w:rsid w:val="00AF4F75"/>
    <w:rsid w:val="00AF7EE0"/>
    <w:rsid w:val="00B35C1B"/>
    <w:rsid w:val="00B448DC"/>
    <w:rsid w:val="00B872B5"/>
    <w:rsid w:val="00BC0D17"/>
    <w:rsid w:val="00BE134F"/>
    <w:rsid w:val="00BE3355"/>
    <w:rsid w:val="00C36135"/>
    <w:rsid w:val="00C52A1A"/>
    <w:rsid w:val="00CA67C0"/>
    <w:rsid w:val="00CC65C8"/>
    <w:rsid w:val="00CF0904"/>
    <w:rsid w:val="00CF7890"/>
    <w:rsid w:val="00D020B3"/>
    <w:rsid w:val="00D55541"/>
    <w:rsid w:val="00D61528"/>
    <w:rsid w:val="00D709CE"/>
    <w:rsid w:val="00D9093C"/>
    <w:rsid w:val="00D93CEB"/>
    <w:rsid w:val="00DC35A2"/>
    <w:rsid w:val="00E37623"/>
    <w:rsid w:val="00E66582"/>
    <w:rsid w:val="00FE615B"/>
    <w:rsid w:val="01506E83"/>
    <w:rsid w:val="0CD36BBA"/>
    <w:rsid w:val="0E6F1F24"/>
    <w:rsid w:val="20FF7244"/>
    <w:rsid w:val="21BA0A2A"/>
    <w:rsid w:val="2E9174A7"/>
    <w:rsid w:val="32E1230B"/>
    <w:rsid w:val="337C2292"/>
    <w:rsid w:val="35BFEC93"/>
    <w:rsid w:val="3FF765DB"/>
    <w:rsid w:val="3FF772EE"/>
    <w:rsid w:val="43D642B1"/>
    <w:rsid w:val="479FCEFB"/>
    <w:rsid w:val="4C394EAE"/>
    <w:rsid w:val="4CEF6522"/>
    <w:rsid w:val="537F8575"/>
    <w:rsid w:val="59EFB989"/>
    <w:rsid w:val="5B3B63EC"/>
    <w:rsid w:val="5CF32A41"/>
    <w:rsid w:val="5DFF88A7"/>
    <w:rsid w:val="66D660D7"/>
    <w:rsid w:val="6DBE03B7"/>
    <w:rsid w:val="6EFF6E3E"/>
    <w:rsid w:val="6FAC70B0"/>
    <w:rsid w:val="6FFC7F3E"/>
    <w:rsid w:val="7284788C"/>
    <w:rsid w:val="752E3B46"/>
    <w:rsid w:val="757E9495"/>
    <w:rsid w:val="76FFF743"/>
    <w:rsid w:val="77FFCD03"/>
    <w:rsid w:val="7BF68D30"/>
    <w:rsid w:val="7BFD7B2D"/>
    <w:rsid w:val="7C5F1FFF"/>
    <w:rsid w:val="7D5E32A3"/>
    <w:rsid w:val="7DFFA0E8"/>
    <w:rsid w:val="7FDF03F7"/>
    <w:rsid w:val="9B3FC883"/>
    <w:rsid w:val="9BD25E2D"/>
    <w:rsid w:val="A78DC11A"/>
    <w:rsid w:val="B5ED23B3"/>
    <w:rsid w:val="B7B7AAB4"/>
    <w:rsid w:val="B7BB135E"/>
    <w:rsid w:val="B8FCE7FA"/>
    <w:rsid w:val="BDE51746"/>
    <w:rsid w:val="E5FDEDA1"/>
    <w:rsid w:val="E7BE924C"/>
    <w:rsid w:val="EA8F7E9B"/>
    <w:rsid w:val="EC7FF29B"/>
    <w:rsid w:val="ED7CCE02"/>
    <w:rsid w:val="EEFFD9DF"/>
    <w:rsid w:val="EF6D7D53"/>
    <w:rsid w:val="EF7F9B1F"/>
    <w:rsid w:val="EFDD65DE"/>
    <w:rsid w:val="FB7FA978"/>
    <w:rsid w:val="FC424760"/>
    <w:rsid w:val="FF77A2AE"/>
    <w:rsid w:val="FFC7C972"/>
    <w:rsid w:val="FFFEE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0"/>
    <w:qFormat/>
    <w:uiPriority w:val="99"/>
    <w:pPr>
      <w:keepNext/>
      <w:keepLines/>
      <w:spacing w:before="340" w:after="330" w:line="576"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kern w:val="0"/>
    </w:rPr>
  </w:style>
  <w:style w:type="paragraph" w:styleId="3">
    <w:name w:val="Body Text First Indent"/>
    <w:basedOn w:val="2"/>
    <w:next w:val="2"/>
    <w:qFormat/>
    <w:uiPriority w:val="0"/>
    <w:pPr>
      <w:ind w:firstLine="420" w:firstLineChars="100"/>
    </w:pPr>
  </w:style>
  <w:style w:type="paragraph" w:styleId="5">
    <w:name w:val="footer"/>
    <w:basedOn w:val="1"/>
    <w:link w:val="11"/>
    <w:qFormat/>
    <w:uiPriority w:val="99"/>
    <w:pPr>
      <w:tabs>
        <w:tab w:val="center" w:pos="4153"/>
        <w:tab w:val="right" w:pos="8306"/>
      </w:tabs>
      <w:snapToGrid w:val="0"/>
      <w:jc w:val="left"/>
    </w:pPr>
    <w:rPr>
      <w:rFonts w:ascii="Times New Roman" w:hAnsi="Times New Roman"/>
      <w:kern w:val="0"/>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9">
    <w:name w:val="Hyperlink"/>
    <w:unhideWhenUsed/>
    <w:qFormat/>
    <w:uiPriority w:val="99"/>
    <w:rPr>
      <w:color w:val="0000FF"/>
      <w:u w:val="single"/>
    </w:rPr>
  </w:style>
  <w:style w:type="character" w:customStyle="1" w:styleId="10">
    <w:name w:val="标题 1 字符"/>
    <w:link w:val="4"/>
    <w:qFormat/>
    <w:uiPriority w:val="99"/>
    <w:rPr>
      <w:rFonts w:ascii="Calibri" w:hAnsi="Calibri"/>
      <w:b/>
      <w:bCs/>
      <w:kern w:val="44"/>
      <w:sz w:val="44"/>
      <w:szCs w:val="44"/>
    </w:rPr>
  </w:style>
  <w:style w:type="character" w:customStyle="1" w:styleId="11">
    <w:name w:val="页脚 字符"/>
    <w:link w:val="5"/>
    <w:qFormat/>
    <w:uiPriority w:val="99"/>
    <w:rPr>
      <w:sz w:val="18"/>
      <w:szCs w:val="18"/>
    </w:rPr>
  </w:style>
  <w:style w:type="character" w:customStyle="1" w:styleId="12">
    <w:name w:val="页眉 字符"/>
    <w:link w:val="6"/>
    <w:qFormat/>
    <w:uiPriority w:val="0"/>
    <w:rPr>
      <w:sz w:val="18"/>
      <w:szCs w:val="18"/>
    </w:rPr>
  </w:style>
  <w:style w:type="paragraph" w:customStyle="1" w:styleId="13">
    <w:name w:val="jq2列表编号1"/>
    <w:basedOn w:val="1"/>
    <w:qFormat/>
    <w:uiPriority w:val="0"/>
    <w:pPr>
      <w:widowControl/>
      <w:spacing w:before="100" w:beforeAutospacing="1" w:after="100" w:afterAutospacing="1" w:line="360" w:lineRule="auto"/>
      <w:ind w:left="425" w:firstLine="425"/>
      <w:jc w:val="left"/>
    </w:pPr>
    <w:rPr>
      <w:rFonts w:ascii="宋体" w:hAnsi="Arial"/>
      <w:kern w:val="0"/>
      <w:sz w:val="24"/>
      <w:szCs w:val="24"/>
    </w:rPr>
  </w:style>
  <w:style w:type="paragraph" w:customStyle="1" w:styleId="14">
    <w:name w:val="List Paragraph1"/>
    <w:basedOn w:val="1"/>
    <w:qFormat/>
    <w:uiPriority w:val="0"/>
    <w:pPr>
      <w:ind w:firstLine="420" w:firstLineChars="200"/>
    </w:pPr>
    <w:rPr>
      <w:rFonts w:ascii="Times New Roman" w:hAnsi="Times New Roman"/>
      <w:szCs w:val="24"/>
    </w:rPr>
  </w:style>
  <w:style w:type="paragraph" w:styleId="15">
    <w:name w:val="List Paragraph"/>
    <w:basedOn w:val="1"/>
    <w:qFormat/>
    <w:uiPriority w:val="34"/>
    <w:pPr>
      <w:ind w:firstLine="420" w:firstLineChars="200"/>
    </w:pPr>
    <w:rPr>
      <w:rFonts w:ascii="等线" w:hAnsi="等线" w:eastAsia="等线"/>
      <w:szCs w:val="24"/>
    </w:rPr>
  </w:style>
  <w:style w:type="paragraph" w:customStyle="1" w:styleId="16">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406</Words>
  <Characters>2319</Characters>
  <Lines>19</Lines>
  <Paragraphs>5</Paragraphs>
  <TotalTime>14</TotalTime>
  <ScaleCrop>false</ScaleCrop>
  <LinksUpToDate>false</LinksUpToDate>
  <CharactersWithSpaces>2720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2022-04-18T03:59:00Z</dcterms:created>
  <dc:creator>Leo</dc:creator>
  <cp:lastModifiedBy>admin</cp:lastModifiedBy>
  <cp:lastPrinted>2019-01-18T22:21:00Z</cp:lastPrinted>
  <dcterms:modified xsi:type="dcterms:W3CDTF">2024-02-29T11:08:03Z</dcterms:modified>
  <dc:title>Leo</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C29921BD1D184CBFA0DC4952DF94B5AF_12</vt:lpwstr>
  </property>
</Properties>
</file>