
<file path=[Content_Types].xml><?xml version="1.0" encoding="utf-8"?>
<Types xmlns="http://schemas.openxmlformats.org/package/2006/content-types">
  <Default Extension="emf" ContentType="image/x-emf"/>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word/footer1.xml" ContentType="application/vnd.openxmlformats-officedocument.wordprocessingml.footer+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line="360" w:lineRule="auto"/>
        <w:ind/>
        <w:rPr>
          <w:rFonts w:hint="eastAsia" w:ascii="华文中宋" w:hAnsi="华文中宋" w:eastAsia="华文中宋" w:cs="华文中宋"/>
          <w:b/>
          <w:sz w:val="52"/>
          <w:szCs w:val="84"/>
        </w:rPr>
      </w:pPr>
      <w:r/>
      <w:bookmarkStart w:id="0" w:name="_GoBack"/>
      <w:r/>
      <w:bookmarkEnd w:id="0"/>
      <w:r/>
      <w:r>
        <w:rPr>
          <w:rFonts w:hint="eastAsia" w:ascii="华文中宋" w:hAnsi="华文中宋" w:eastAsia="华文中宋" w:cs="华文中宋"/>
          <w:b/>
          <w:sz w:val="52"/>
          <w:szCs w:val="84"/>
        </w:rPr>
      </w:r>
    </w:p>
    <w:p>
      <w:pPr>
        <w:pBdr/>
        <w:spacing w:line="360" w:lineRule="auto"/>
        <w:ind/>
        <w:rPr>
          <w:rFonts w:hint="eastAsia" w:ascii="华文中宋" w:hAnsi="华文中宋" w:eastAsia="华文中宋" w:cs="华文中宋"/>
          <w:b/>
          <w:sz w:val="52"/>
          <w:szCs w:val="84"/>
        </w:rPr>
      </w:pPr>
      <w:r>
        <w:rPr>
          <w:rFonts w:hint="eastAsia" w:ascii="华文中宋" w:hAnsi="华文中宋" w:eastAsia="华文中宋" w:cs="华文中宋"/>
          <w:b/>
          <w:sz w:val="52"/>
          <w:szCs w:val="84"/>
        </w:rPr>
      </w:r>
      <w:r>
        <w:rPr>
          <w:rFonts w:hint="eastAsia" w:ascii="华文中宋" w:hAnsi="华文中宋" w:eastAsia="华文中宋" w:cs="华文中宋"/>
          <w:b/>
          <w:sz w:val="52"/>
          <w:szCs w:val="84"/>
        </w:rPr>
      </w:r>
    </w:p>
    <w:p>
      <w:pPr>
        <w:pBdr/>
        <w:spacing w:line="360" w:lineRule="auto"/>
        <w:ind/>
        <w:jc w:val="center"/>
        <w:rPr>
          <w:rFonts w:hint="eastAsia" w:ascii="华文中宋" w:hAnsi="华文中宋" w:eastAsia="华文中宋" w:cs="华文中宋"/>
          <w:b/>
          <w:sz w:val="48"/>
          <w:szCs w:val="48"/>
        </w:rPr>
      </w:pPr>
      <w:r>
        <w:rPr>
          <w:rFonts w:hint="eastAsia" w:ascii="华文中宋" w:hAnsi="华文中宋" w:eastAsia="华文中宋" w:cs="华文中宋"/>
          <w:b/>
          <w:sz w:val="48"/>
          <w:szCs w:val="48"/>
          <w:lang w:val="en-US" w:eastAsia="zh-CN"/>
        </w:rPr>
        <w:t xml:space="preserve">淮南市</w:t>
      </w:r>
      <w:r>
        <w:rPr>
          <w:rFonts w:hint="eastAsia" w:ascii="华文中宋" w:hAnsi="华文中宋" w:eastAsia="华文中宋" w:cs="华文中宋"/>
          <w:b/>
          <w:sz w:val="48"/>
          <w:szCs w:val="48"/>
          <w:lang w:eastAsia="zh-CN"/>
        </w:rPr>
        <w:t xml:space="preserve">财政局</w:t>
      </w:r>
      <w:r>
        <w:rPr>
          <w:rFonts w:hint="eastAsia" w:ascii="华文中宋" w:hAnsi="华文中宋" w:eastAsia="华文中宋" w:cs="华文中宋"/>
          <w:b/>
          <w:sz w:val="48"/>
          <w:szCs w:val="48"/>
        </w:rPr>
        <w:t xml:space="preserve">2020年度部门决算</w:t>
      </w:r>
      <w:r>
        <w:rPr>
          <w:rFonts w:hint="eastAsia" w:ascii="华文中宋" w:hAnsi="华文中宋" w:eastAsia="华文中宋" w:cs="华文中宋"/>
          <w:b/>
          <w:sz w:val="48"/>
          <w:szCs w:val="48"/>
        </w:rPr>
      </w:r>
    </w:p>
    <w:p>
      <w:pPr>
        <w:pBdr/>
        <w:spacing/>
        <w:ind/>
        <w:rPr>
          <w:rFonts w:hint="eastAsia" w:ascii="宋体" w:hAnsi="宋体"/>
          <w:sz w:val="28"/>
          <w:szCs w:val="28"/>
        </w:rPr>
      </w:pPr>
      <w:r>
        <w:rPr>
          <w:rFonts w:hint="eastAsia" w:ascii="宋体" w:hAnsi="宋体"/>
          <w:sz w:val="28"/>
          <w:szCs w:val="28"/>
        </w:rPr>
      </w:r>
      <w:r>
        <w:rPr>
          <w:rFonts w:hint="eastAsia" w:ascii="宋体" w:hAnsi="宋体"/>
          <w:sz w:val="28"/>
          <w:szCs w:val="28"/>
        </w:rPr>
      </w:r>
    </w:p>
    <w:p>
      <w:pPr>
        <w:pBdr/>
        <w:spacing/>
        <w:ind/>
        <w:rPr>
          <w:rFonts w:hint="eastAsia" w:ascii="宋体" w:hAnsi="宋体"/>
          <w:sz w:val="28"/>
          <w:szCs w:val="28"/>
        </w:rPr>
      </w:pPr>
      <w:r>
        <w:rPr>
          <w:rFonts w:hint="eastAsia" w:ascii="宋体" w:hAnsi="宋体"/>
          <w:sz w:val="28"/>
          <w:szCs w:val="28"/>
        </w:rPr>
      </w:r>
      <w:r>
        <w:rPr>
          <w:rFonts w:hint="eastAsia" w:ascii="宋体" w:hAnsi="宋体"/>
          <w:sz w:val="28"/>
          <w:szCs w:val="28"/>
        </w:rPr>
      </w:r>
    </w:p>
    <w:p>
      <w:pPr>
        <w:pBdr/>
        <w:spacing/>
        <w:ind/>
        <w:rPr>
          <w:rFonts w:hint="eastAsia" w:ascii="宋体" w:hAnsi="宋体"/>
          <w:sz w:val="28"/>
          <w:szCs w:val="28"/>
        </w:rPr>
      </w:pPr>
      <w:r>
        <w:rPr>
          <w:rFonts w:hint="eastAsia" w:ascii="宋体" w:hAnsi="宋体"/>
          <w:sz w:val="28"/>
          <w:szCs w:val="28"/>
        </w:rPr>
      </w:r>
      <w:r>
        <w:rPr>
          <w:rFonts w:hint="eastAsia" w:ascii="宋体" w:hAnsi="宋体"/>
          <w:sz w:val="28"/>
          <w:szCs w:val="28"/>
        </w:rPr>
      </w:r>
    </w:p>
    <w:p>
      <w:pPr>
        <w:pBdr/>
        <w:spacing/>
        <w:ind/>
        <w:rPr>
          <w:rFonts w:hint="eastAsia" w:ascii="宋体" w:hAnsi="宋体"/>
          <w:sz w:val="28"/>
          <w:szCs w:val="28"/>
        </w:rPr>
      </w:pPr>
      <w:r>
        <w:rPr>
          <w:rFonts w:hint="eastAsia" w:ascii="宋体" w:hAnsi="宋体"/>
          <w:sz w:val="28"/>
          <w:szCs w:val="28"/>
        </w:rPr>
      </w:r>
      <w:r>
        <w:rPr>
          <w:rFonts w:hint="eastAsia" w:ascii="宋体" w:hAnsi="宋体"/>
          <w:sz w:val="28"/>
          <w:szCs w:val="28"/>
        </w:rPr>
      </w:r>
    </w:p>
    <w:p>
      <w:pPr>
        <w:pBdr/>
        <w:spacing/>
        <w:ind/>
        <w:rPr>
          <w:rFonts w:hint="eastAsia" w:ascii="宋体" w:hAnsi="宋体"/>
          <w:sz w:val="28"/>
          <w:szCs w:val="28"/>
        </w:rPr>
      </w:pPr>
      <w:r>
        <w:rPr>
          <w:rFonts w:hint="eastAsia" w:ascii="宋体" w:hAnsi="宋体"/>
          <w:sz w:val="28"/>
          <w:szCs w:val="28"/>
        </w:rPr>
      </w:r>
      <w:r>
        <w:rPr>
          <w:rFonts w:hint="eastAsia" w:ascii="宋体" w:hAnsi="宋体"/>
          <w:sz w:val="28"/>
          <w:szCs w:val="28"/>
        </w:rPr>
      </w:r>
    </w:p>
    <w:p>
      <w:pPr>
        <w:pBdr/>
        <w:spacing/>
        <w:ind/>
        <w:rPr>
          <w:rFonts w:hint="eastAsia" w:ascii="宋体" w:hAnsi="宋体"/>
          <w:sz w:val="28"/>
          <w:szCs w:val="28"/>
        </w:rPr>
      </w:pPr>
      <w:r>
        <w:rPr>
          <w:rFonts w:hint="eastAsia" w:ascii="宋体" w:hAnsi="宋体"/>
          <w:sz w:val="28"/>
          <w:szCs w:val="28"/>
        </w:rPr>
      </w:r>
      <w:r>
        <w:rPr>
          <w:rFonts w:hint="eastAsia" w:ascii="宋体" w:hAnsi="宋体"/>
          <w:sz w:val="28"/>
          <w:szCs w:val="28"/>
        </w:rPr>
      </w:r>
    </w:p>
    <w:p>
      <w:pPr>
        <w:pBdr/>
        <w:spacing/>
        <w:ind/>
        <w:rPr>
          <w:rFonts w:hint="eastAsia" w:ascii="宋体" w:hAnsi="宋体"/>
          <w:sz w:val="28"/>
          <w:szCs w:val="28"/>
        </w:rPr>
      </w:pPr>
      <w:r>
        <w:rPr>
          <w:rFonts w:hint="eastAsia" w:ascii="宋体" w:hAnsi="宋体"/>
          <w:sz w:val="28"/>
          <w:szCs w:val="28"/>
        </w:rPr>
      </w:r>
      <w:r>
        <w:rPr>
          <w:rFonts w:hint="eastAsia" w:ascii="宋体" w:hAnsi="宋体"/>
          <w:sz w:val="28"/>
          <w:szCs w:val="28"/>
        </w:rPr>
      </w:r>
    </w:p>
    <w:p>
      <w:pPr>
        <w:pBdr/>
        <w:spacing/>
        <w:ind/>
        <w:rPr>
          <w:rFonts w:hint="eastAsia" w:ascii="宋体" w:hAnsi="宋体"/>
          <w:sz w:val="28"/>
          <w:szCs w:val="28"/>
        </w:rPr>
      </w:pPr>
      <w:r>
        <w:rPr>
          <w:rFonts w:hint="eastAsia" w:ascii="宋体" w:hAnsi="宋体"/>
          <w:sz w:val="28"/>
          <w:szCs w:val="28"/>
        </w:rPr>
      </w:r>
      <w:r>
        <w:rPr>
          <w:rFonts w:hint="eastAsia" w:ascii="宋体" w:hAnsi="宋体"/>
          <w:sz w:val="28"/>
          <w:szCs w:val="28"/>
        </w:rPr>
      </w:r>
    </w:p>
    <w:p>
      <w:pPr>
        <w:pBdr/>
        <w:spacing/>
        <w:ind/>
        <w:rPr>
          <w:rFonts w:hint="eastAsia" w:ascii="宋体" w:hAnsi="宋体"/>
          <w:sz w:val="28"/>
          <w:szCs w:val="28"/>
        </w:rPr>
      </w:pPr>
      <w:r>
        <w:rPr>
          <w:rFonts w:hint="eastAsia" w:ascii="宋体" w:hAnsi="宋体"/>
          <w:sz w:val="28"/>
          <w:szCs w:val="28"/>
        </w:rPr>
      </w:r>
      <w:r>
        <w:rPr>
          <w:rFonts w:hint="eastAsia" w:ascii="宋体" w:hAnsi="宋体"/>
          <w:sz w:val="28"/>
          <w:szCs w:val="28"/>
        </w:rPr>
      </w:r>
    </w:p>
    <w:p>
      <w:pPr>
        <w:pBdr/>
        <w:spacing/>
        <w:ind/>
        <w:rPr>
          <w:rFonts w:hint="eastAsia" w:ascii="宋体" w:hAnsi="宋体"/>
          <w:sz w:val="28"/>
          <w:szCs w:val="28"/>
        </w:rPr>
      </w:pPr>
      <w:r>
        <w:rPr>
          <w:rFonts w:hint="eastAsia" w:ascii="宋体" w:hAnsi="宋体"/>
          <w:sz w:val="28"/>
          <w:szCs w:val="28"/>
        </w:rPr>
      </w:r>
      <w:r>
        <w:rPr>
          <w:rFonts w:hint="eastAsia" w:ascii="宋体" w:hAnsi="宋体"/>
          <w:sz w:val="28"/>
          <w:szCs w:val="28"/>
        </w:rPr>
      </w:r>
    </w:p>
    <w:p>
      <w:pPr>
        <w:pBdr/>
        <w:spacing/>
        <w:ind/>
        <w:rPr>
          <w:rFonts w:hint="eastAsia" w:ascii="宋体" w:hAnsi="宋体"/>
          <w:sz w:val="28"/>
          <w:szCs w:val="28"/>
        </w:rPr>
      </w:pPr>
      <w:r>
        <w:rPr>
          <w:rFonts w:hint="eastAsia" w:ascii="宋体" w:hAnsi="宋体"/>
          <w:sz w:val="28"/>
          <w:szCs w:val="28"/>
        </w:rPr>
      </w:r>
      <w:r>
        <w:rPr>
          <w:rFonts w:hint="eastAsia" w:ascii="宋体" w:hAnsi="宋体"/>
          <w:sz w:val="28"/>
          <w:szCs w:val="28"/>
        </w:rPr>
      </w:r>
    </w:p>
    <w:p>
      <w:pPr>
        <w:pBdr/>
        <w:spacing/>
        <w:ind/>
        <w:rPr>
          <w:rFonts w:hint="eastAsia" w:ascii="宋体" w:hAnsi="宋体"/>
          <w:sz w:val="28"/>
          <w:szCs w:val="28"/>
        </w:rPr>
      </w:pPr>
      <w:r>
        <w:rPr>
          <w:rFonts w:hint="eastAsia" w:ascii="宋体" w:hAnsi="宋体"/>
          <w:sz w:val="28"/>
          <w:szCs w:val="28"/>
        </w:rPr>
      </w:r>
      <w:r>
        <w:rPr>
          <w:rFonts w:hint="eastAsia" w:ascii="宋体" w:hAnsi="宋体"/>
          <w:sz w:val="28"/>
          <w:szCs w:val="28"/>
        </w:rPr>
      </w:r>
    </w:p>
    <w:p>
      <w:pPr>
        <w:pBdr/>
        <w:spacing/>
        <w:ind/>
        <w:rPr>
          <w:rFonts w:hint="eastAsia" w:ascii="宋体" w:hAnsi="宋体"/>
          <w:sz w:val="28"/>
          <w:szCs w:val="28"/>
        </w:rPr>
      </w:pPr>
      <w:r>
        <w:rPr>
          <w:rFonts w:hint="eastAsia" w:ascii="宋体" w:hAnsi="宋体"/>
          <w:sz w:val="28"/>
          <w:szCs w:val="28"/>
        </w:rPr>
      </w:r>
      <w:r>
        <w:rPr>
          <w:rFonts w:hint="eastAsia" w:ascii="宋体" w:hAnsi="宋体"/>
          <w:sz w:val="28"/>
          <w:szCs w:val="28"/>
        </w:rPr>
      </w:r>
    </w:p>
    <w:p>
      <w:pPr>
        <w:pBdr/>
        <w:spacing/>
        <w:ind/>
        <w:rPr>
          <w:rFonts w:hint="eastAsia" w:ascii="宋体" w:hAnsi="宋体"/>
          <w:sz w:val="28"/>
          <w:szCs w:val="28"/>
        </w:rPr>
      </w:pPr>
      <w:r>
        <w:rPr>
          <w:rFonts w:hint="eastAsia" w:ascii="宋体" w:hAnsi="宋体"/>
          <w:sz w:val="28"/>
          <w:szCs w:val="28"/>
        </w:rPr>
      </w:r>
      <w:r>
        <w:rPr>
          <w:rFonts w:hint="eastAsia" w:ascii="宋体" w:hAnsi="宋体"/>
          <w:sz w:val="28"/>
          <w:szCs w:val="28"/>
        </w:rPr>
      </w:r>
    </w:p>
    <w:p>
      <w:pPr>
        <w:pBdr/>
        <w:spacing/>
        <w:ind/>
        <w:rPr>
          <w:rFonts w:hint="eastAsia" w:ascii="宋体" w:hAnsi="宋体"/>
          <w:sz w:val="28"/>
          <w:szCs w:val="28"/>
        </w:rPr>
      </w:pPr>
      <w:r>
        <w:rPr>
          <w:rFonts w:hint="eastAsia" w:ascii="宋体" w:hAnsi="宋体"/>
          <w:sz w:val="28"/>
          <w:szCs w:val="28"/>
        </w:rPr>
      </w:r>
      <w:r>
        <w:rPr>
          <w:rFonts w:hint="eastAsia" w:ascii="宋体" w:hAnsi="宋体"/>
          <w:sz w:val="28"/>
          <w:szCs w:val="28"/>
        </w:rPr>
      </w:r>
    </w:p>
    <w:p>
      <w:pPr>
        <w:pStyle w:val="649"/>
        <w:pBdr/>
        <w:spacing w:after="0" w:afterAutospacing="0" w:before="0" w:beforeAutospacing="0" w:line="360" w:lineRule="auto"/>
        <w:ind/>
        <w:jc w:val="center"/>
        <w:rPr>
          <w:rFonts w:hint="eastAsia" w:ascii="黑体" w:hAnsi="黑体" w:eastAsia="黑体"/>
          <w:bCs/>
          <w:sz w:val="44"/>
          <w:szCs w:val="44"/>
        </w:rPr>
      </w:pPr>
      <w:r>
        <w:rPr>
          <w:rFonts w:hint="eastAsia" w:ascii="黑体" w:hAnsi="黑体" w:eastAsia="黑体"/>
          <w:bCs/>
          <w:sz w:val="44"/>
          <w:szCs w:val="44"/>
        </w:rPr>
        <w:t xml:space="preserve">2021年</w:t>
      </w:r>
      <w:r>
        <w:rPr>
          <w:rFonts w:hint="eastAsia" w:ascii="黑体" w:hAnsi="黑体" w:eastAsia="黑体"/>
          <w:bCs/>
          <w:sz w:val="44"/>
          <w:szCs w:val="44"/>
          <w:lang w:val="en-US" w:eastAsia="zh-CN"/>
        </w:rPr>
        <w:t xml:space="preserve">8</w:t>
      </w:r>
      <w:r>
        <w:rPr>
          <w:rFonts w:hint="eastAsia" w:ascii="黑体" w:hAnsi="黑体" w:eastAsia="黑体"/>
          <w:bCs/>
          <w:sz w:val="44"/>
          <w:szCs w:val="44"/>
        </w:rPr>
        <w:t xml:space="preserve">月</w:t>
      </w:r>
      <w:r>
        <w:rPr>
          <w:rFonts w:hint="eastAsia" w:ascii="黑体" w:hAnsi="黑体" w:eastAsia="黑体"/>
          <w:bCs/>
          <w:sz w:val="44"/>
          <w:szCs w:val="44"/>
        </w:rPr>
      </w:r>
    </w:p>
    <w:p>
      <w:pPr>
        <w:pStyle w:val="649"/>
        <w:pBdr/>
        <w:spacing w:after="0" w:afterAutospacing="0" w:before="0" w:beforeAutospacing="0" w:line="360" w:lineRule="auto"/>
        <w:ind/>
        <w:jc w:val="both"/>
        <w:rPr>
          <w:rFonts w:hint="eastAsia" w:ascii="黑体" w:hAnsi="黑体" w:eastAsia="黑体"/>
          <w:bCs/>
          <w:sz w:val="44"/>
          <w:szCs w:val="44"/>
        </w:rPr>
      </w:pPr>
      <w:r>
        <w:rPr>
          <w:rFonts w:hint="eastAsia" w:ascii="黑体" w:hAnsi="黑体" w:eastAsia="黑体"/>
          <w:bCs/>
          <w:sz w:val="44"/>
          <w:szCs w:val="44"/>
        </w:rPr>
      </w:r>
      <w:r>
        <w:rPr>
          <w:rFonts w:hint="eastAsia" w:ascii="黑体" w:hAnsi="黑体" w:eastAsia="黑体"/>
          <w:bCs/>
          <w:sz w:val="44"/>
          <w:szCs w:val="44"/>
        </w:rPr>
      </w:r>
    </w:p>
    <w:p>
      <w:pPr>
        <w:keepNext w:val="false"/>
        <w:keepLines w:val="false"/>
        <w:pageBreakBefore w:val="false"/>
        <w:pBdr/>
        <w:spacing w:line="560" w:lineRule="exact"/>
        <w:ind/>
        <w:jc w:val="center"/>
        <w:rPr>
          <w:rFonts w:hint="eastAsia" w:ascii="黑体" w:hAnsi="宋体" w:eastAsia="黑体"/>
          <w:bCs/>
          <w:sz w:val="48"/>
          <w:szCs w:val="48"/>
        </w:rPr>
      </w:pPr>
      <w:r>
        <w:rPr>
          <w:rFonts w:hint="eastAsia" w:ascii="黑体" w:hAnsi="宋体" w:eastAsia="黑体"/>
          <w:bCs/>
          <w:sz w:val="48"/>
          <w:szCs w:val="48"/>
        </w:rPr>
        <w:t xml:space="preserve">目  录</w:t>
      </w:r>
      <w:r>
        <w:rPr>
          <w:rFonts w:hint="eastAsia" w:ascii="黑体" w:hAnsi="宋体" w:eastAsia="黑体"/>
          <w:bCs/>
          <w:sz w:val="48"/>
          <w:szCs w:val="48"/>
        </w:rPr>
      </w:r>
    </w:p>
    <w:p>
      <w:pPr>
        <w:keepNext w:val="false"/>
        <w:keepLines w:val="false"/>
        <w:pageBreakBefore w:val="false"/>
        <w:pBdr/>
        <w:spacing w:line="560" w:lineRule="exact"/>
        <w:ind/>
        <w:rPr>
          <w:rFonts w:hint="eastAsia"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val="en-US" w:eastAsia="zh-CN"/>
        </w:rPr>
        <w:t xml:space="preserve">淮南市财政局</w:t>
      </w:r>
      <w:r>
        <w:rPr>
          <w:rFonts w:hint="eastAsia" w:ascii="宋体" w:hAnsi="宋体"/>
          <w:b/>
          <w:sz w:val="36"/>
          <w:szCs w:val="36"/>
        </w:rPr>
        <w:t xml:space="preserve">概况</w:t>
      </w:r>
      <w:r>
        <w:rPr>
          <w:rFonts w:hint="eastAsia" w:ascii="宋体" w:hAnsi="宋体"/>
          <w:b/>
          <w:sz w:val="36"/>
          <w:szCs w:val="36"/>
        </w:rPr>
      </w:r>
    </w:p>
    <w:p>
      <w:pPr>
        <w:keepNext w:val="false"/>
        <w:keepLines w:val="false"/>
        <w:pageBreakBefore w:val="false"/>
        <w:pBdr/>
        <w:spacing w:line="560" w:lineRule="exact"/>
        <w:ind/>
        <w:rPr>
          <w:rFonts w:hint="eastAsia" w:ascii="宋体" w:hAnsi="宋体"/>
          <w:bCs/>
          <w:sz w:val="36"/>
          <w:szCs w:val="36"/>
        </w:rPr>
      </w:pPr>
      <w:r>
        <w:rPr>
          <w:rFonts w:hint="eastAsia" w:ascii="宋体" w:hAnsi="宋体"/>
          <w:bCs/>
          <w:sz w:val="36"/>
          <w:szCs w:val="36"/>
        </w:rPr>
        <w:t xml:space="preserve">一、部</w:t>
      </w:r>
      <w:r>
        <w:rPr>
          <w:rFonts w:hint="eastAsia" w:ascii="宋体" w:hAnsi="宋体"/>
          <w:bCs/>
          <w:color w:val="auto"/>
          <w:sz w:val="36"/>
          <w:szCs w:val="36"/>
        </w:rPr>
        <w:t xml:space="preserve">门</w:t>
      </w:r>
      <w:r>
        <w:rPr>
          <w:rFonts w:hint="eastAsia" w:ascii="宋体" w:hAnsi="宋体"/>
          <w:bCs/>
          <w:sz w:val="36"/>
          <w:szCs w:val="36"/>
        </w:rPr>
        <w:t xml:space="preserve">职责</w:t>
      </w:r>
      <w:r>
        <w:rPr>
          <w:rFonts w:hint="eastAsia" w:ascii="宋体" w:hAnsi="宋体"/>
          <w:bCs/>
          <w:sz w:val="36"/>
          <w:szCs w:val="36"/>
        </w:rPr>
      </w:r>
    </w:p>
    <w:p>
      <w:pPr>
        <w:keepNext w:val="false"/>
        <w:keepLines w:val="false"/>
        <w:pageBreakBefore w:val="false"/>
        <w:pBdr/>
        <w:spacing w:line="560" w:lineRule="exact"/>
        <w:ind/>
        <w:rPr>
          <w:rFonts w:hint="eastAsia" w:ascii="宋体" w:hAnsi="宋体"/>
          <w:bCs/>
          <w:sz w:val="36"/>
          <w:szCs w:val="36"/>
        </w:rPr>
      </w:pPr>
      <w:r>
        <w:rPr>
          <w:rFonts w:hint="eastAsia" w:ascii="宋体" w:hAnsi="宋体"/>
          <w:bCs/>
          <w:sz w:val="36"/>
          <w:szCs w:val="36"/>
        </w:rPr>
        <w:t xml:space="preserve">二、机构设置</w:t>
      </w:r>
      <w:r>
        <w:rPr>
          <w:rFonts w:hint="eastAsia" w:ascii="宋体" w:hAnsi="宋体"/>
          <w:bCs/>
          <w:sz w:val="36"/>
          <w:szCs w:val="36"/>
        </w:rPr>
      </w:r>
    </w:p>
    <w:p>
      <w:pPr>
        <w:keepNext w:val="false"/>
        <w:keepLines w:val="false"/>
        <w:pageBreakBefore w:val="false"/>
        <w:pBdr/>
        <w:spacing w:line="560" w:lineRule="exact"/>
        <w:ind/>
        <w:rPr>
          <w:rFonts w:hint="eastAsia"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 xml:space="preserve">淮南市</w:t>
      </w:r>
      <w:r>
        <w:rPr>
          <w:rFonts w:hint="eastAsia" w:ascii="宋体" w:hAnsi="宋体"/>
          <w:b/>
          <w:sz w:val="36"/>
          <w:szCs w:val="36"/>
          <w:lang w:eastAsia="zh-CN"/>
        </w:rPr>
        <w:t xml:space="preserve">财政局</w:t>
      </w:r>
      <w:r>
        <w:rPr>
          <w:rFonts w:hint="eastAsia" w:ascii="宋体" w:hAnsi="宋体"/>
          <w:b/>
          <w:sz w:val="36"/>
          <w:szCs w:val="36"/>
        </w:rPr>
        <w:t xml:space="preserve">2020年度部门决算表</w:t>
      </w:r>
      <w:r>
        <w:rPr>
          <w:rFonts w:hint="eastAsia" w:ascii="宋体" w:hAnsi="宋体"/>
          <w:b/>
          <w:sz w:val="36"/>
          <w:szCs w:val="36"/>
        </w:rPr>
      </w:r>
    </w:p>
    <w:p>
      <w:pPr>
        <w:keepNext w:val="false"/>
        <w:keepLines w:val="false"/>
        <w:pageBreakBefore w:val="false"/>
        <w:pBdr/>
        <w:spacing w:line="560" w:lineRule="exact"/>
        <w:ind/>
        <w:rPr>
          <w:rFonts w:hint="eastAsia" w:ascii="宋体" w:hAnsi="宋体"/>
          <w:bCs/>
          <w:sz w:val="36"/>
          <w:szCs w:val="36"/>
        </w:rPr>
      </w:pPr>
      <w:r>
        <w:rPr>
          <w:rFonts w:hint="eastAsia" w:ascii="宋体" w:hAnsi="宋体"/>
          <w:bCs/>
          <w:sz w:val="36"/>
          <w:szCs w:val="36"/>
        </w:rPr>
        <w:t xml:space="preserve">一、收入支出决算总表</w:t>
      </w:r>
      <w:r>
        <w:rPr>
          <w:rFonts w:hint="eastAsia" w:ascii="宋体" w:hAnsi="宋体"/>
          <w:bCs/>
          <w:sz w:val="36"/>
          <w:szCs w:val="36"/>
        </w:rPr>
      </w:r>
    </w:p>
    <w:p>
      <w:pPr>
        <w:keepNext w:val="false"/>
        <w:keepLines w:val="false"/>
        <w:pageBreakBefore w:val="false"/>
        <w:pBdr/>
        <w:spacing w:line="560" w:lineRule="exact"/>
        <w:ind/>
        <w:rPr>
          <w:rFonts w:hint="eastAsia" w:ascii="宋体" w:hAnsi="宋体"/>
          <w:bCs/>
          <w:sz w:val="36"/>
          <w:szCs w:val="36"/>
        </w:rPr>
      </w:pPr>
      <w:r>
        <w:rPr>
          <w:rFonts w:hint="eastAsia" w:ascii="宋体" w:hAnsi="宋体"/>
          <w:bCs/>
          <w:sz w:val="36"/>
          <w:szCs w:val="36"/>
        </w:rPr>
        <w:t xml:space="preserve">二、收入决算表</w:t>
      </w:r>
      <w:r>
        <w:rPr>
          <w:rFonts w:hint="eastAsia" w:ascii="宋体" w:hAnsi="宋体"/>
          <w:bCs/>
          <w:sz w:val="36"/>
          <w:szCs w:val="36"/>
        </w:rPr>
      </w:r>
    </w:p>
    <w:p>
      <w:pPr>
        <w:keepNext w:val="false"/>
        <w:keepLines w:val="false"/>
        <w:pageBreakBefore w:val="false"/>
        <w:pBdr/>
        <w:spacing w:line="560" w:lineRule="exact"/>
        <w:ind/>
        <w:rPr>
          <w:rFonts w:hint="eastAsia" w:ascii="宋体" w:hAnsi="宋体"/>
          <w:bCs/>
          <w:sz w:val="36"/>
          <w:szCs w:val="36"/>
        </w:rPr>
      </w:pPr>
      <w:r>
        <w:rPr>
          <w:rFonts w:hint="eastAsia" w:ascii="宋体" w:hAnsi="宋体"/>
          <w:bCs/>
          <w:sz w:val="36"/>
          <w:szCs w:val="36"/>
        </w:rPr>
        <w:t xml:space="preserve">三、支出决算表</w:t>
      </w:r>
      <w:r>
        <w:rPr>
          <w:rFonts w:hint="eastAsia" w:ascii="宋体" w:hAnsi="宋体"/>
          <w:bCs/>
          <w:sz w:val="36"/>
          <w:szCs w:val="36"/>
        </w:rPr>
      </w:r>
    </w:p>
    <w:p>
      <w:pPr>
        <w:keepNext w:val="false"/>
        <w:keepLines w:val="false"/>
        <w:pageBreakBefore w:val="false"/>
        <w:pBdr/>
        <w:spacing w:line="560" w:lineRule="exact"/>
        <w:ind/>
        <w:rPr>
          <w:rFonts w:hint="eastAsia" w:ascii="宋体" w:hAnsi="宋体"/>
          <w:bCs/>
          <w:sz w:val="36"/>
          <w:szCs w:val="36"/>
        </w:rPr>
      </w:pPr>
      <w:r>
        <w:rPr>
          <w:rFonts w:hint="eastAsia" w:ascii="宋体" w:hAnsi="宋体"/>
          <w:bCs/>
          <w:sz w:val="36"/>
          <w:szCs w:val="36"/>
        </w:rPr>
        <w:t xml:space="preserve">四、财政拨款收入支出决算总表</w:t>
      </w:r>
      <w:r>
        <w:rPr>
          <w:rFonts w:hint="eastAsia" w:ascii="宋体" w:hAnsi="宋体"/>
          <w:bCs/>
          <w:sz w:val="36"/>
          <w:szCs w:val="36"/>
        </w:rPr>
      </w:r>
    </w:p>
    <w:p>
      <w:pPr>
        <w:keepNext w:val="false"/>
        <w:keepLines w:val="false"/>
        <w:pageBreakBefore w:val="false"/>
        <w:pBdr/>
        <w:spacing w:line="560" w:lineRule="exact"/>
        <w:ind/>
        <w:rPr>
          <w:rFonts w:hint="eastAsia" w:ascii="宋体" w:hAnsi="宋体"/>
          <w:bCs/>
          <w:sz w:val="36"/>
          <w:szCs w:val="36"/>
        </w:rPr>
      </w:pPr>
      <w:r>
        <w:rPr>
          <w:rFonts w:hint="eastAsia" w:ascii="宋体" w:hAnsi="宋体"/>
          <w:bCs/>
          <w:sz w:val="36"/>
          <w:szCs w:val="36"/>
        </w:rPr>
        <w:t xml:space="preserve">五、一般公共预算财政拨款支出决算表</w:t>
      </w:r>
      <w:r>
        <w:rPr>
          <w:rFonts w:hint="eastAsia" w:ascii="宋体" w:hAnsi="宋体"/>
          <w:bCs/>
          <w:sz w:val="36"/>
          <w:szCs w:val="36"/>
        </w:rPr>
      </w:r>
    </w:p>
    <w:p>
      <w:pPr>
        <w:keepNext w:val="false"/>
        <w:keepLines w:val="false"/>
        <w:pageBreakBefore w:val="false"/>
        <w:pBdr/>
        <w:spacing w:line="560" w:lineRule="exact"/>
        <w:ind/>
        <w:rPr>
          <w:rFonts w:hint="eastAsia" w:ascii="宋体" w:hAnsi="宋体"/>
          <w:bCs/>
          <w:sz w:val="36"/>
          <w:szCs w:val="36"/>
        </w:rPr>
      </w:pPr>
      <w:r>
        <w:rPr>
          <w:rFonts w:hint="eastAsia" w:ascii="宋体" w:hAnsi="宋体"/>
          <w:bCs/>
          <w:sz w:val="36"/>
          <w:szCs w:val="36"/>
        </w:rPr>
        <w:t xml:space="preserve">六、一般公共预算财政拨款基本支出决算表</w:t>
      </w:r>
      <w:r>
        <w:rPr>
          <w:rFonts w:hint="eastAsia" w:ascii="宋体" w:hAnsi="宋体"/>
          <w:bCs/>
          <w:sz w:val="36"/>
          <w:szCs w:val="36"/>
        </w:rPr>
      </w:r>
    </w:p>
    <w:p>
      <w:pPr>
        <w:keepNext w:val="false"/>
        <w:keepLines w:val="false"/>
        <w:pageBreakBefore w:val="false"/>
        <w:pBdr/>
        <w:spacing w:line="560" w:lineRule="exact"/>
        <w:ind/>
        <w:rPr>
          <w:rFonts w:hint="eastAsia" w:ascii="宋体" w:hAnsi="宋体"/>
          <w:bCs/>
          <w:sz w:val="36"/>
          <w:szCs w:val="36"/>
        </w:rPr>
      </w:pPr>
      <w:r>
        <w:rPr>
          <w:rFonts w:hint="eastAsia" w:ascii="宋体" w:hAnsi="宋体"/>
          <w:bCs/>
          <w:sz w:val="36"/>
          <w:szCs w:val="36"/>
        </w:rPr>
        <w:t xml:space="preserve">七、政府性基金预算财政拨款收入支出决算表</w:t>
      </w:r>
      <w:r>
        <w:rPr>
          <w:rFonts w:hint="eastAsia" w:ascii="宋体" w:hAnsi="宋体"/>
          <w:bCs/>
          <w:sz w:val="36"/>
          <w:szCs w:val="36"/>
        </w:rPr>
      </w:r>
    </w:p>
    <w:p>
      <w:pPr>
        <w:keepNext w:val="false"/>
        <w:keepLines w:val="false"/>
        <w:pageBreakBefore w:val="false"/>
        <w:pBdr/>
        <w:spacing w:line="560" w:lineRule="exact"/>
        <w:ind/>
        <w:rPr>
          <w:rFonts w:hint="eastAsia" w:ascii="宋体" w:hAnsi="宋体"/>
          <w:bCs/>
          <w:sz w:val="36"/>
          <w:szCs w:val="36"/>
        </w:rPr>
      </w:pPr>
      <w:r>
        <w:rPr>
          <w:rFonts w:hint="eastAsia" w:ascii="宋体" w:hAnsi="宋体"/>
          <w:bCs/>
          <w:sz w:val="36"/>
          <w:szCs w:val="36"/>
        </w:rPr>
        <w:t xml:space="preserve">八、国有资本经营预算财政拨款支出决算表</w:t>
      </w:r>
      <w:r>
        <w:rPr>
          <w:rFonts w:hint="eastAsia" w:ascii="宋体" w:hAnsi="宋体"/>
          <w:bCs/>
          <w:sz w:val="36"/>
          <w:szCs w:val="36"/>
        </w:rPr>
      </w:r>
    </w:p>
    <w:p>
      <w:pPr>
        <w:keepNext w:val="false"/>
        <w:keepLines w:val="false"/>
        <w:pageBreakBefore w:val="false"/>
        <w:pBdr/>
        <w:spacing w:line="560" w:lineRule="exact"/>
        <w:ind/>
        <w:rPr>
          <w:rFonts w:hint="eastAsia"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 xml:space="preserve">淮南市</w:t>
      </w:r>
      <w:r>
        <w:rPr>
          <w:rFonts w:hint="eastAsia" w:ascii="宋体" w:hAnsi="宋体"/>
          <w:b/>
          <w:sz w:val="36"/>
          <w:szCs w:val="36"/>
          <w:lang w:eastAsia="zh-CN"/>
        </w:rPr>
        <w:t xml:space="preserve">财政局</w:t>
      </w:r>
      <w:r>
        <w:rPr>
          <w:rFonts w:hint="eastAsia" w:ascii="宋体" w:hAnsi="宋体"/>
          <w:b/>
          <w:sz w:val="36"/>
          <w:szCs w:val="36"/>
        </w:rPr>
        <w:t xml:space="preserve">2020年度部门决算情况说明</w:t>
      </w:r>
      <w:r>
        <w:rPr>
          <w:rFonts w:hint="eastAsia" w:ascii="宋体" w:hAnsi="宋体"/>
          <w:b/>
          <w:sz w:val="36"/>
          <w:szCs w:val="36"/>
        </w:rPr>
      </w:r>
    </w:p>
    <w:p>
      <w:pPr>
        <w:keepNext w:val="false"/>
        <w:keepLines w:val="false"/>
        <w:pageBreakBefore w:val="false"/>
        <w:pBdr/>
        <w:spacing w:line="560" w:lineRule="exact"/>
        <w:ind/>
        <w:rPr>
          <w:rFonts w:hint="eastAsia" w:ascii="宋体" w:hAnsi="宋体"/>
          <w:bCs/>
          <w:sz w:val="36"/>
          <w:szCs w:val="36"/>
        </w:rPr>
      </w:pPr>
      <w:r>
        <w:rPr>
          <w:rFonts w:hint="eastAsia" w:ascii="宋体" w:hAnsi="宋体"/>
          <w:bCs/>
          <w:sz w:val="36"/>
          <w:szCs w:val="36"/>
        </w:rPr>
        <w:t xml:space="preserve">一、收入支出决算总体情况</w:t>
      </w:r>
      <w:r>
        <w:rPr>
          <w:rFonts w:hint="eastAsia" w:ascii="宋体" w:hAnsi="宋体"/>
          <w:bCs/>
          <w:color w:val="auto"/>
          <w:sz w:val="36"/>
          <w:szCs w:val="36"/>
        </w:rPr>
        <w:t xml:space="preserve">说明</w:t>
      </w:r>
      <w:r>
        <w:rPr>
          <w:rFonts w:hint="eastAsia" w:ascii="宋体" w:hAnsi="宋体"/>
          <w:bCs/>
          <w:sz w:val="36"/>
          <w:szCs w:val="36"/>
        </w:rPr>
      </w:r>
    </w:p>
    <w:p>
      <w:pPr>
        <w:keepNext w:val="false"/>
        <w:keepLines w:val="false"/>
        <w:pageBreakBefore w:val="false"/>
        <w:pBdr/>
        <w:spacing w:line="560" w:lineRule="exact"/>
        <w:ind/>
        <w:rPr>
          <w:rFonts w:hint="eastAsia" w:ascii="宋体" w:hAnsi="宋体"/>
          <w:bCs/>
          <w:sz w:val="36"/>
          <w:szCs w:val="36"/>
        </w:rPr>
      </w:pPr>
      <w:r>
        <w:rPr>
          <w:rFonts w:hint="eastAsia" w:ascii="宋体" w:hAnsi="宋体"/>
          <w:bCs/>
          <w:sz w:val="36"/>
          <w:szCs w:val="36"/>
        </w:rPr>
        <w:t xml:space="preserve">二、收入决算情况说明</w:t>
      </w:r>
      <w:r>
        <w:rPr>
          <w:rFonts w:hint="eastAsia" w:ascii="宋体" w:hAnsi="宋体"/>
          <w:bCs/>
          <w:sz w:val="36"/>
          <w:szCs w:val="36"/>
        </w:rPr>
      </w:r>
    </w:p>
    <w:p>
      <w:pPr>
        <w:keepNext w:val="false"/>
        <w:keepLines w:val="false"/>
        <w:pageBreakBefore w:val="false"/>
        <w:pBdr/>
        <w:spacing w:line="560" w:lineRule="exact"/>
        <w:ind/>
        <w:rPr>
          <w:rFonts w:hint="eastAsia" w:ascii="宋体" w:hAnsi="宋体"/>
          <w:bCs/>
          <w:sz w:val="36"/>
          <w:szCs w:val="36"/>
        </w:rPr>
      </w:pPr>
      <w:r>
        <w:rPr>
          <w:rFonts w:hint="eastAsia" w:ascii="宋体" w:hAnsi="宋体"/>
          <w:bCs/>
          <w:sz w:val="36"/>
          <w:szCs w:val="36"/>
        </w:rPr>
        <w:t xml:space="preserve">三、支出决算情况说明</w:t>
      </w:r>
      <w:r>
        <w:rPr>
          <w:rFonts w:hint="eastAsia" w:ascii="宋体" w:hAnsi="宋体"/>
          <w:bCs/>
          <w:sz w:val="36"/>
          <w:szCs w:val="36"/>
        </w:rPr>
      </w:r>
    </w:p>
    <w:p>
      <w:pPr>
        <w:keepNext w:val="false"/>
        <w:keepLines w:val="false"/>
        <w:pageBreakBefore w:val="false"/>
        <w:pBdr/>
        <w:spacing w:line="560" w:lineRule="exact"/>
        <w:ind/>
        <w:rPr>
          <w:rFonts w:hint="eastAsia" w:ascii="宋体" w:hAnsi="宋体"/>
          <w:bCs/>
          <w:sz w:val="36"/>
          <w:szCs w:val="36"/>
        </w:rPr>
      </w:pPr>
      <w:r>
        <w:rPr>
          <w:rFonts w:hint="eastAsia" w:ascii="宋体" w:hAnsi="宋体"/>
          <w:bCs/>
          <w:sz w:val="36"/>
          <w:szCs w:val="36"/>
        </w:rPr>
        <w:t xml:space="preserve">四、财政拨款收入支出决算总体情况说明</w:t>
      </w:r>
      <w:r>
        <w:rPr>
          <w:rFonts w:hint="eastAsia" w:ascii="宋体" w:hAnsi="宋体"/>
          <w:bCs/>
          <w:sz w:val="36"/>
          <w:szCs w:val="36"/>
        </w:rPr>
      </w:r>
    </w:p>
    <w:p>
      <w:pPr>
        <w:keepNext w:val="false"/>
        <w:keepLines w:val="false"/>
        <w:pageBreakBefore w:val="false"/>
        <w:pBdr/>
        <w:spacing w:line="560" w:lineRule="exact"/>
        <w:ind/>
        <w:rPr>
          <w:rFonts w:hint="eastAsia" w:ascii="宋体" w:hAnsi="宋体"/>
          <w:bCs/>
          <w:sz w:val="36"/>
          <w:szCs w:val="36"/>
        </w:rPr>
      </w:pPr>
      <w:r>
        <w:rPr>
          <w:rFonts w:hint="eastAsia" w:ascii="宋体" w:hAnsi="宋体"/>
          <w:bCs/>
          <w:sz w:val="36"/>
          <w:szCs w:val="36"/>
        </w:rPr>
        <w:t xml:space="preserve">五、一般公共预算财政拨款支出决算情况说明</w:t>
      </w:r>
      <w:r>
        <w:rPr>
          <w:rFonts w:hint="eastAsia" w:ascii="宋体" w:hAnsi="宋体"/>
          <w:bCs/>
          <w:sz w:val="36"/>
          <w:szCs w:val="36"/>
        </w:rPr>
      </w:r>
    </w:p>
    <w:p>
      <w:pPr>
        <w:keepNext w:val="false"/>
        <w:keepLines w:val="false"/>
        <w:pageBreakBefore w:val="false"/>
        <w:pBdr/>
        <w:spacing w:line="560" w:lineRule="exact"/>
        <w:ind/>
        <w:rPr>
          <w:rFonts w:hint="eastAsia" w:ascii="宋体" w:hAnsi="宋体"/>
          <w:bCs/>
          <w:sz w:val="36"/>
          <w:szCs w:val="36"/>
        </w:rPr>
      </w:pPr>
      <w:r>
        <w:rPr>
          <w:rFonts w:hint="eastAsia" w:ascii="宋体" w:hAnsi="宋体"/>
          <w:bCs/>
          <w:sz w:val="36"/>
          <w:szCs w:val="36"/>
        </w:rPr>
        <w:t xml:space="preserve">六、一般公共预算财政拨款基本支出决算情况说明</w:t>
      </w:r>
      <w:r>
        <w:rPr>
          <w:rFonts w:hint="eastAsia" w:ascii="宋体" w:hAnsi="宋体"/>
          <w:bCs/>
          <w:sz w:val="36"/>
          <w:szCs w:val="36"/>
        </w:rPr>
      </w:r>
    </w:p>
    <w:p>
      <w:pPr>
        <w:keepNext w:val="false"/>
        <w:keepLines w:val="false"/>
        <w:pageBreakBefore w:val="false"/>
        <w:pBdr/>
        <w:spacing w:line="560" w:lineRule="exact"/>
        <w:ind/>
        <w:rPr>
          <w:rFonts w:hint="eastAsia" w:ascii="宋体" w:hAnsi="宋体"/>
          <w:bCs/>
          <w:sz w:val="36"/>
          <w:szCs w:val="36"/>
        </w:rPr>
      </w:pPr>
      <w:r>
        <w:rPr>
          <w:rFonts w:hint="eastAsia" w:ascii="宋体" w:hAnsi="宋体"/>
          <w:bCs/>
          <w:sz w:val="36"/>
          <w:szCs w:val="36"/>
        </w:rPr>
        <w:t xml:space="preserve">七、政府性基金财政拨款收入支出决算情况说明</w:t>
      </w:r>
      <w:r>
        <w:rPr>
          <w:rFonts w:hint="eastAsia" w:ascii="宋体" w:hAnsi="宋体"/>
          <w:bCs/>
          <w:sz w:val="36"/>
          <w:szCs w:val="36"/>
        </w:rPr>
      </w:r>
    </w:p>
    <w:p>
      <w:pPr>
        <w:keepNext w:val="false"/>
        <w:keepLines w:val="false"/>
        <w:pageBreakBefore w:val="false"/>
        <w:pBdr/>
        <w:spacing w:line="560" w:lineRule="exact"/>
        <w:ind/>
        <w:rPr>
          <w:rFonts w:hint="eastAsia" w:ascii="宋体" w:hAnsi="宋体"/>
          <w:bCs/>
          <w:sz w:val="36"/>
          <w:szCs w:val="36"/>
          <w:highlight w:val="none"/>
        </w:rPr>
      </w:pPr>
      <w:r>
        <w:rPr>
          <w:rFonts w:hint="eastAsia" w:ascii="宋体" w:hAnsi="宋体"/>
          <w:bCs/>
          <w:sz w:val="36"/>
          <w:szCs w:val="36"/>
          <w:highlight w:val="none"/>
        </w:rPr>
        <w:t xml:space="preserve">八、国有资本经营预算财政拨款支出决算情况说明</w:t>
      </w:r>
      <w:r>
        <w:rPr>
          <w:rFonts w:hint="eastAsia" w:ascii="宋体" w:hAnsi="宋体"/>
          <w:bCs/>
          <w:sz w:val="36"/>
          <w:szCs w:val="36"/>
          <w:highlight w:val="none"/>
        </w:rPr>
      </w:r>
    </w:p>
    <w:p>
      <w:pPr>
        <w:keepNext w:val="false"/>
        <w:keepLines w:val="false"/>
        <w:pageBreakBefore w:val="false"/>
        <w:pBdr/>
        <w:spacing w:line="560" w:lineRule="exact"/>
        <w:ind/>
        <w:rPr>
          <w:rFonts w:hint="eastAsia" w:ascii="宋体" w:hAnsi="宋体"/>
          <w:bCs/>
          <w:sz w:val="36"/>
          <w:szCs w:val="36"/>
        </w:rPr>
      </w:pPr>
      <w:r>
        <w:rPr>
          <w:rFonts w:hint="eastAsia" w:ascii="宋体" w:hAnsi="宋体"/>
          <w:bCs/>
          <w:sz w:val="36"/>
          <w:szCs w:val="36"/>
          <w:highlight w:val="none"/>
        </w:rPr>
        <w:t xml:space="preserve">九、</w:t>
      </w:r>
      <w:r>
        <w:rPr>
          <w:rFonts w:hint="eastAsia" w:ascii="宋体" w:hAnsi="宋体"/>
          <w:bCs/>
          <w:sz w:val="36"/>
          <w:szCs w:val="36"/>
        </w:rPr>
        <w:t xml:space="preserve">其他重要</w:t>
      </w:r>
      <w:r>
        <w:rPr>
          <w:rFonts w:hint="eastAsia" w:ascii="宋体" w:hAnsi="宋体"/>
          <w:bCs/>
          <w:color w:val="auto"/>
          <w:sz w:val="36"/>
          <w:szCs w:val="36"/>
        </w:rPr>
        <w:t xml:space="preserve">事项情况说</w:t>
      </w:r>
      <w:r>
        <w:rPr>
          <w:rFonts w:hint="eastAsia" w:ascii="宋体" w:hAnsi="宋体"/>
          <w:bCs/>
          <w:sz w:val="36"/>
          <w:szCs w:val="36"/>
        </w:rPr>
        <w:t xml:space="preserve">明</w:t>
      </w:r>
      <w:r>
        <w:rPr>
          <w:rFonts w:hint="eastAsia" w:ascii="宋体" w:hAnsi="宋体"/>
          <w:bCs/>
          <w:sz w:val="36"/>
          <w:szCs w:val="36"/>
        </w:rPr>
      </w:r>
    </w:p>
    <w:p>
      <w:pPr>
        <w:keepNext w:val="false"/>
        <w:keepLines w:val="false"/>
        <w:pageBreakBefore w:val="false"/>
        <w:pBdr/>
        <w:spacing w:line="560" w:lineRule="exact"/>
        <w:ind/>
        <w:rPr>
          <w:rFonts w:hint="eastAsia" w:ascii="宋体" w:hAnsi="宋体"/>
          <w:b/>
          <w:sz w:val="36"/>
          <w:szCs w:val="36"/>
        </w:rPr>
      </w:pPr>
      <w:r>
        <w:rPr>
          <w:rFonts w:hint="eastAsia" w:ascii="宋体" w:hAnsi="宋体"/>
          <w:b/>
          <w:sz w:val="36"/>
          <w:szCs w:val="36"/>
        </w:rPr>
        <w:t xml:space="preserve">第四部分 名词解释</w:t>
      </w:r>
      <w:r>
        <w:rPr>
          <w:rFonts w:hint="eastAsia" w:ascii="宋体" w:hAnsi="宋体"/>
          <w:b/>
          <w:sz w:val="36"/>
          <w:szCs w:val="36"/>
        </w:rPr>
      </w:r>
    </w:p>
    <w:p>
      <w:pPr>
        <w:keepNext w:val="false"/>
        <w:keepLines w:val="false"/>
        <w:pageBreakBefore w:val="false"/>
        <w:pBdr/>
        <w:spacing w:line="560" w:lineRule="exact"/>
        <w:ind/>
        <w:jc w:val="center"/>
        <w:rPr>
          <w:rFonts w:hint="eastAsia" w:ascii="宋体" w:hAnsi="宋体"/>
          <w:b/>
          <w:sz w:val="36"/>
          <w:szCs w:val="36"/>
          <w:lang w:val="en-US" w:eastAsia="zh-CN"/>
        </w:rPr>
      </w:pPr>
      <w:r>
        <w:rPr>
          <w:rFonts w:hint="eastAsia" w:ascii="宋体" w:hAnsi="宋体"/>
          <w:b/>
          <w:sz w:val="36"/>
          <w:szCs w:val="36"/>
          <w:lang w:val="en-US" w:eastAsia="zh-CN"/>
        </w:rPr>
      </w:r>
      <w:r>
        <w:rPr>
          <w:rFonts w:hint="eastAsia" w:ascii="宋体" w:hAnsi="宋体"/>
          <w:b/>
          <w:sz w:val="36"/>
          <w:szCs w:val="36"/>
          <w:lang w:val="en-US" w:eastAsia="zh-CN"/>
        </w:rPr>
      </w:r>
    </w:p>
    <w:p>
      <w:pPr>
        <w:keepNext w:val="false"/>
        <w:keepLines w:val="false"/>
        <w:pageBreakBefore w:val="false"/>
        <w:pBdr/>
        <w:spacing w:line="560" w:lineRule="exact"/>
        <w:ind/>
        <w:jc w:val="center"/>
        <w:rPr>
          <w:rFonts w:hint="eastAsia" w:ascii="宋体" w:hAnsi="宋体"/>
          <w:b/>
          <w:sz w:val="36"/>
          <w:szCs w:val="36"/>
        </w:rPr>
      </w:pPr>
      <w:r>
        <w:rPr>
          <w:rFonts w:hint="eastAsia" w:ascii="宋体" w:hAnsi="宋体"/>
          <w:b/>
          <w:sz w:val="36"/>
          <w:szCs w:val="36"/>
          <w:lang w:val="en-US" w:eastAsia="zh-CN"/>
        </w:rPr>
        <w:t xml:space="preserve">淮南市</w:t>
      </w:r>
      <w:r>
        <w:rPr>
          <w:rFonts w:hint="eastAsia" w:ascii="宋体" w:hAnsi="宋体"/>
          <w:b/>
          <w:sz w:val="36"/>
          <w:szCs w:val="36"/>
          <w:lang w:eastAsia="zh-CN"/>
        </w:rPr>
        <w:t xml:space="preserve">财政局</w:t>
      </w:r>
      <w:r>
        <w:rPr>
          <w:rFonts w:ascii="宋体" w:hAnsi="宋体"/>
          <w:b/>
          <w:sz w:val="36"/>
          <w:szCs w:val="36"/>
        </w:rPr>
        <w:t xml:space="preserve">2020年</w:t>
      </w:r>
      <w:r>
        <w:rPr>
          <w:rFonts w:hint="eastAsia" w:ascii="宋体" w:hAnsi="宋体"/>
          <w:b/>
          <w:color w:val="auto"/>
          <w:sz w:val="36"/>
          <w:szCs w:val="36"/>
        </w:rPr>
        <w:t xml:space="preserve">度</w:t>
      </w:r>
      <w:r>
        <w:rPr>
          <w:rFonts w:hint="eastAsia" w:ascii="宋体" w:hAnsi="宋体"/>
          <w:b/>
          <w:sz w:val="36"/>
          <w:szCs w:val="36"/>
        </w:rPr>
        <w:t xml:space="preserve">部门决算</w:t>
      </w:r>
      <w:r>
        <w:rPr>
          <w:rFonts w:ascii="宋体" w:hAnsi="宋体"/>
          <w:b/>
          <w:sz w:val="36"/>
          <w:szCs w:val="36"/>
        </w:rPr>
        <w:t xml:space="preserve">情况</w:t>
      </w:r>
      <w:r>
        <w:rPr>
          <w:rFonts w:hint="eastAsia" w:ascii="宋体" w:hAnsi="宋体"/>
          <w:b/>
          <w:sz w:val="36"/>
          <w:szCs w:val="36"/>
        </w:rPr>
      </w:r>
    </w:p>
    <w:p>
      <w:pPr>
        <w:keepNext w:val="false"/>
        <w:keepLines w:val="false"/>
        <w:pageBreakBefore w:val="false"/>
        <w:pBdr/>
        <w:spacing w:line="560" w:lineRule="exact"/>
        <w:ind w:firstLine="640"/>
        <w:rPr>
          <w:rFonts w:hint="eastAsia" w:ascii="黑体" w:hAnsi="黑体" w:eastAsia="黑体"/>
          <w:szCs w:val="32"/>
        </w:rPr>
      </w:pPr>
      <w:r>
        <w:rPr>
          <w:rFonts w:hint="eastAsia" w:ascii="黑体" w:hAnsi="黑体" w:eastAsia="黑体"/>
          <w:szCs w:val="32"/>
        </w:rPr>
      </w:r>
      <w:r>
        <w:rPr>
          <w:rFonts w:hint="eastAsia" w:ascii="黑体" w:hAnsi="黑体" w:eastAsia="黑体"/>
          <w:szCs w:val="32"/>
        </w:rPr>
      </w:r>
    </w:p>
    <w:p>
      <w:pPr>
        <w:keepNext w:val="false"/>
        <w:keepLines w:val="false"/>
        <w:pageBreakBefore w:val="false"/>
        <w:pBdr/>
        <w:spacing w:line="560" w:lineRule="exact"/>
        <w:ind w:firstLine="640"/>
        <w:rPr>
          <w:rFonts w:hint="eastAsia" w:ascii="黑体" w:hAnsi="黑体" w:eastAsia="黑体"/>
          <w:szCs w:val="32"/>
        </w:rPr>
      </w:pPr>
      <w:r>
        <w:rPr>
          <w:rFonts w:hint="eastAsia" w:ascii="黑体" w:hAnsi="黑体" w:eastAsia="黑体"/>
          <w:szCs w:val="32"/>
        </w:rPr>
      </w:r>
      <w:r>
        <w:rPr>
          <w:rFonts w:hint="eastAsia" w:ascii="黑体" w:hAnsi="黑体" w:eastAsia="黑体"/>
          <w:szCs w:val="32"/>
        </w:rPr>
      </w:r>
    </w:p>
    <w:p>
      <w:pPr>
        <w:keepNext w:val="false"/>
        <w:keepLines w:val="false"/>
        <w:pageBreakBefore w:val="false"/>
        <w:pBdr/>
        <w:spacing w:line="560" w:lineRule="exact"/>
        <w:ind w:firstLine="640"/>
        <w:rPr>
          <w:rFonts w:hint="eastAsia" w:ascii="黑体" w:hAnsi="黑体" w:eastAsia="黑体"/>
          <w:szCs w:val="32"/>
        </w:rPr>
      </w:pPr>
      <w:r>
        <w:rPr>
          <w:rFonts w:hint="eastAsia" w:ascii="黑体" w:hAnsi="黑体" w:eastAsia="黑体"/>
          <w:szCs w:val="32"/>
        </w:rPr>
        <w:t xml:space="preserve">第一部分 </w:t>
      </w:r>
      <w:r>
        <w:rPr>
          <w:rFonts w:hint="eastAsia" w:ascii="黑体" w:hAnsi="黑体" w:eastAsia="黑体"/>
          <w:szCs w:val="32"/>
          <w:lang w:val="en-US" w:eastAsia="zh-CN"/>
        </w:rPr>
        <w:t xml:space="preserve">淮南市</w:t>
      </w:r>
      <w:r>
        <w:rPr>
          <w:rFonts w:hint="eastAsia" w:ascii="黑体" w:hAnsi="黑体" w:eastAsia="黑体"/>
          <w:szCs w:val="32"/>
          <w:lang w:eastAsia="zh-CN"/>
        </w:rPr>
        <w:t xml:space="preserve">财政局</w:t>
      </w:r>
      <w:r>
        <w:rPr>
          <w:rFonts w:hint="eastAsia" w:ascii="黑体" w:hAnsi="黑体" w:eastAsia="黑体"/>
          <w:szCs w:val="32"/>
        </w:rPr>
        <w:t xml:space="preserve">概况</w:t>
      </w:r>
      <w:r>
        <w:rPr>
          <w:rFonts w:hint="eastAsia" w:ascii="黑体" w:hAnsi="黑体" w:eastAsia="黑体"/>
          <w:szCs w:val="32"/>
        </w:rPr>
      </w:r>
    </w:p>
    <w:p>
      <w:pPr>
        <w:keepNext w:val="false"/>
        <w:keepLines w:val="false"/>
        <w:pageBreakBefore w:val="false"/>
        <w:pBdr/>
        <w:spacing w:line="560" w:lineRule="exact"/>
        <w:ind w:firstLine="640"/>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一、部门职责</w:t>
      </w:r>
      <w:r>
        <w:rPr>
          <w:rFonts w:hint="eastAsia" w:ascii="黑体" w:hAnsi="黑体" w:eastAsia="黑体" w:cs="黑体"/>
          <w:b w:val="0"/>
          <w:bCs w:val="0"/>
          <w:sz w:val="32"/>
          <w:szCs w:val="32"/>
        </w:rPr>
      </w:r>
    </w:p>
    <w:p>
      <w:pPr>
        <w:pStyle w:val="649"/>
        <w:keepNext w:val="false"/>
        <w:keepLines w:val="false"/>
        <w:pageBreakBefore w:val="false"/>
        <w:pBdr/>
        <w:spacing w:after="0" w:afterAutospacing="0" w:before="0" w:beforeAutospacing="0" w:line="560" w:lineRule="exact"/>
        <w:ind/>
        <w:jc w:val="both"/>
        <w:rPr>
          <w:rFonts w:hint="eastAsia" w:ascii="仿宋" w:hAnsi="仿宋" w:eastAsia="仿宋" w:cs="仿宋"/>
          <w:sz w:val="32"/>
          <w:szCs w:val="32"/>
        </w:rPr>
      </w:pPr>
      <w:r>
        <w:rPr>
          <w:rFonts w:hint="eastAsia" w:ascii="仿宋" w:hAnsi="仿宋" w:eastAsia="仿宋" w:cs="仿宋"/>
          <w:bCs/>
          <w:sz w:val="32"/>
          <w:szCs w:val="32"/>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一）拟订全市财税发展战略、规划、政策和改革方案并组织实施。分析预测宏观经济形势，参与拟订宏观经济政策。提出运用财税政策实施宏观调控和综合平衡社会财力的建议。拟订市与县区、政府与企业的分配政策，完善鼓励公益事业发展的财税政策。</w:t>
      </w:r>
      <w:r>
        <w:rPr>
          <w:rFonts w:hint="eastAsia" w:ascii="仿宋" w:hAnsi="仿宋" w:eastAsia="仿宋" w:cs="仿宋"/>
          <w:sz w:val="32"/>
          <w:szCs w:val="32"/>
        </w:rPr>
      </w:r>
    </w:p>
    <w:p>
      <w:pPr>
        <w:keepNext w:val="false"/>
        <w:keepLines w:val="false"/>
        <w:pageBreakBefore w:val="false"/>
        <w:widowControl w:val="true"/>
        <w:pBdr/>
        <w:spacing w:line="560" w:lineRule="exact"/>
        <w:ind/>
        <w:jc w:val="left"/>
        <w:rPr>
          <w:rFonts w:hint="eastAsia" w:ascii="仿宋" w:hAnsi="仿宋" w:eastAsia="仿宋" w:cs="仿宋"/>
          <w:sz w:val="32"/>
          <w:szCs w:val="32"/>
        </w:rPr>
      </w:pPr>
      <w:r>
        <w:rPr>
          <w:rFonts w:hint="eastAsia" w:ascii="仿宋" w:hAnsi="仿宋" w:eastAsia="仿宋" w:cs="仿宋"/>
          <w:sz w:val="32"/>
          <w:szCs w:val="32"/>
        </w:rPr>
        <w:t xml:space="preserve">    （二）</w:t>
      </w:r>
      <w:r>
        <w:rPr>
          <w:rFonts w:hint="eastAsia" w:ascii="仿宋" w:hAnsi="仿宋" w:eastAsia="仿宋" w:cs="仿宋"/>
          <w:sz w:val="32"/>
          <w:szCs w:val="32"/>
        </w:rPr>
        <w:t xml:space="preserve">贯彻执行财政、财务、会计管理的法律法规规章，起草相关地方性法规规章草案并监督执行。参与涉外财政、债务等国际谈判并草签有关协议。在国家规定权限内，提出地方性税收政策调整建议，与市税务部门共同上报税收地方性法规规章草案。</w:t>
      </w:r>
      <w:r>
        <w:rPr>
          <w:rFonts w:hint="eastAsia" w:ascii="仿宋" w:hAnsi="仿宋" w:eastAsia="仿宋" w:cs="仿宋"/>
          <w:sz w:val="32"/>
          <w:szCs w:val="32"/>
        </w:rPr>
      </w:r>
    </w:p>
    <w:p>
      <w:pPr>
        <w:keepNext w:val="false"/>
        <w:keepLines w:val="false"/>
        <w:pageBreakBefore w:val="false"/>
        <w:widowControl w:val="true"/>
        <w:pBd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 xml:space="preserve">（三）</w:t>
      </w:r>
      <w:r>
        <w:rPr>
          <w:rFonts w:hint="eastAsia" w:ascii="仿宋" w:hAnsi="仿宋" w:eastAsia="仿宋" w:cs="仿宋"/>
          <w:sz w:val="32"/>
          <w:szCs w:val="32"/>
        </w:rPr>
        <w:t xml:space="preserve">负责管理全市财政收支。编制年度市级财政预决算草案并组织执行。组织制定经费开支标准、定额，审核批复部门（单位）的年度预决算。受市政府委托，向市人民代表大会及其常委会报告财政预算、执行和决算等情况。负责政府投资基金市级财政出资的资产管理。负责市级预决算公开。</w:t>
      </w:r>
      <w:r>
        <w:rPr>
          <w:rFonts w:hint="eastAsia" w:ascii="仿宋" w:hAnsi="仿宋" w:eastAsia="仿宋" w:cs="仿宋"/>
          <w:sz w:val="32"/>
          <w:szCs w:val="32"/>
        </w:rPr>
      </w:r>
    </w:p>
    <w:p>
      <w:pPr>
        <w:keepNext w:val="false"/>
        <w:keepLines w:val="false"/>
        <w:pageBreakBefore w:val="false"/>
        <w:widowControl w:val="true"/>
        <w:pBd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 xml:space="preserve">（四）</w:t>
      </w:r>
      <w:r>
        <w:rPr>
          <w:rFonts w:hint="eastAsia" w:ascii="仿宋" w:hAnsi="仿宋" w:eastAsia="仿宋" w:cs="仿宋"/>
          <w:sz w:val="32"/>
          <w:szCs w:val="32"/>
        </w:rPr>
        <w:t xml:space="preserve">按分工负责政府非税收入管理。负责政府性基金管理，按规定管理行政事业性收费。管理财政票据。按规定管理彩票资金。</w:t>
      </w:r>
      <w:r>
        <w:rPr>
          <w:rFonts w:hint="eastAsia" w:ascii="仿宋" w:hAnsi="仿宋" w:eastAsia="仿宋" w:cs="仿宋"/>
          <w:sz w:val="32"/>
          <w:szCs w:val="32"/>
        </w:rPr>
      </w:r>
    </w:p>
    <w:p>
      <w:pPr>
        <w:keepNext w:val="false"/>
        <w:keepLines w:val="false"/>
        <w:pageBreakBefore w:val="false"/>
        <w:widowControl w:val="true"/>
        <w:pBdr/>
        <w:spacing w:line="560" w:lineRule="exact"/>
        <w:ind/>
        <w:jc w:val="left"/>
        <w:rPr>
          <w:rFonts w:hint="eastAsia" w:ascii="仿宋" w:hAnsi="仿宋" w:eastAsia="仿宋" w:cs="仿宋"/>
          <w:sz w:val="32"/>
          <w:szCs w:val="32"/>
        </w:rPr>
      </w:pPr>
      <w:r>
        <w:rPr>
          <w:rFonts w:hint="eastAsia" w:ascii="仿宋" w:hAnsi="仿宋" w:eastAsia="仿宋" w:cs="仿宋"/>
          <w:sz w:val="32"/>
          <w:szCs w:val="32"/>
        </w:rPr>
        <w:t xml:space="preserve">    （五）</w:t>
      </w:r>
      <w:r>
        <w:rPr>
          <w:rFonts w:hint="eastAsia" w:ascii="仿宋" w:hAnsi="仿宋" w:eastAsia="仿宋" w:cs="仿宋"/>
          <w:sz w:val="32"/>
          <w:szCs w:val="32"/>
        </w:rPr>
        <w:t xml:space="preserve">组织制定国库管理、国库集中收付相关制度办法，指导和监督市级国库业务，按规定开展市级国库现金管理工作。组织实施政府财务报告编制。组织实施政府采购制度，监督管理政府采购工作。</w:t>
      </w:r>
      <w:r>
        <w:rPr>
          <w:rFonts w:hint="eastAsia" w:ascii="仿宋" w:hAnsi="仿宋" w:eastAsia="仿宋" w:cs="仿宋"/>
          <w:sz w:val="32"/>
          <w:szCs w:val="32"/>
        </w:rPr>
      </w:r>
    </w:p>
    <w:p>
      <w:pPr>
        <w:keepNext w:val="false"/>
        <w:keepLines w:val="false"/>
        <w:pageBreakBefore w:val="false"/>
        <w:widowControl w:val="true"/>
        <w:pBdr/>
        <w:spacing w:line="560" w:lineRule="exact"/>
        <w:ind/>
        <w:jc w:val="left"/>
        <w:rPr>
          <w:rFonts w:hint="eastAsia" w:ascii="仿宋" w:hAnsi="仿宋" w:eastAsia="仿宋" w:cs="仿宋"/>
          <w:sz w:val="32"/>
          <w:szCs w:val="32"/>
        </w:rPr>
      </w:pPr>
      <w:r>
        <w:rPr>
          <w:rFonts w:hint="eastAsia" w:ascii="仿宋" w:hAnsi="仿宋" w:eastAsia="仿宋" w:cs="仿宋"/>
          <w:sz w:val="32"/>
          <w:szCs w:val="32"/>
        </w:rPr>
        <w:t xml:space="preserve">    （六）</w:t>
      </w:r>
      <w:r>
        <w:rPr>
          <w:rFonts w:hint="eastAsia" w:ascii="仿宋" w:hAnsi="仿宋" w:eastAsia="仿宋" w:cs="仿宋"/>
          <w:sz w:val="32"/>
          <w:szCs w:val="32"/>
        </w:rPr>
        <w:t xml:space="preserve">执行政府债务管理制度和政策。负责管理全市政府债务，依法制定政府债务管理制度和办法。统一管理全市政府外债，按规定制定基本管理制度。</w:t>
      </w:r>
      <w:r>
        <w:rPr>
          <w:rFonts w:hint="eastAsia" w:ascii="仿宋" w:hAnsi="仿宋" w:eastAsia="仿宋" w:cs="仿宋"/>
          <w:sz w:val="32"/>
          <w:szCs w:val="32"/>
        </w:rPr>
      </w:r>
    </w:p>
    <w:p>
      <w:pPr>
        <w:keepNext w:val="false"/>
        <w:keepLines w:val="false"/>
        <w:pageBreakBefore w:val="false"/>
        <w:widowControl w:val="true"/>
        <w:pBdr/>
        <w:spacing w:line="560" w:lineRule="exact"/>
        <w:ind/>
        <w:jc w:val="left"/>
        <w:rPr>
          <w:rFonts w:hint="eastAsia" w:ascii="仿宋" w:hAnsi="仿宋" w:eastAsia="仿宋" w:cs="仿宋"/>
          <w:sz w:val="32"/>
          <w:szCs w:val="32"/>
        </w:rPr>
      </w:pPr>
      <w:r>
        <w:rPr>
          <w:rFonts w:hint="eastAsia" w:ascii="仿宋" w:hAnsi="仿宋" w:eastAsia="仿宋" w:cs="仿宋"/>
          <w:sz w:val="32"/>
          <w:szCs w:val="32"/>
        </w:rPr>
        <w:t xml:space="preserve">    （七）</w:t>
      </w:r>
      <w:r>
        <w:rPr>
          <w:rFonts w:hint="eastAsia" w:ascii="仿宋" w:hAnsi="仿宋" w:eastAsia="仿宋" w:cs="仿宋"/>
          <w:sz w:val="32"/>
          <w:szCs w:val="32"/>
        </w:rPr>
        <w:t xml:space="preserve">负责审核并汇总编制全市社会保险基金预决算草案，承担社会保险基金财政监管工作。会同有关部门拟订有关资金（基金）财务管理相关制度办法。</w:t>
      </w:r>
      <w:r>
        <w:rPr>
          <w:rFonts w:hint="eastAsia" w:ascii="仿宋" w:hAnsi="仿宋" w:eastAsia="仿宋" w:cs="仿宋"/>
          <w:sz w:val="32"/>
          <w:szCs w:val="32"/>
        </w:rPr>
      </w:r>
    </w:p>
    <w:p>
      <w:pPr>
        <w:keepNext w:val="false"/>
        <w:keepLines w:val="false"/>
        <w:pageBreakBefore w:val="false"/>
        <w:widowControl w:val="true"/>
        <w:pBdr/>
        <w:spacing w:line="560" w:lineRule="exact"/>
        <w:ind/>
        <w:jc w:val="left"/>
        <w:rPr>
          <w:rFonts w:hint="eastAsia" w:ascii="仿宋" w:hAnsi="仿宋" w:eastAsia="仿宋" w:cs="仿宋"/>
          <w:sz w:val="32"/>
          <w:szCs w:val="32"/>
        </w:rPr>
      </w:pPr>
      <w:r>
        <w:rPr>
          <w:rFonts w:hint="eastAsia" w:ascii="仿宋" w:hAnsi="仿宋" w:eastAsia="仿宋" w:cs="仿宋"/>
          <w:sz w:val="32"/>
          <w:szCs w:val="32"/>
        </w:rPr>
        <w:t xml:space="preserve">    （八）</w:t>
      </w:r>
      <w:r>
        <w:rPr>
          <w:rFonts w:hint="eastAsia" w:ascii="仿宋" w:hAnsi="仿宋" w:eastAsia="仿宋" w:cs="仿宋"/>
          <w:sz w:val="32"/>
          <w:szCs w:val="32"/>
        </w:rPr>
        <w:t xml:space="preserve">负责办理和监督市级财政的经济发展支出、市级政府性投资项目的财政拨款，参与拟订市级基建投资有关政策，制定基建财务管理相关制度办法。</w:t>
      </w:r>
      <w:r>
        <w:rPr>
          <w:rFonts w:hint="eastAsia" w:ascii="仿宋" w:hAnsi="仿宋" w:eastAsia="仿宋" w:cs="仿宋"/>
          <w:sz w:val="32"/>
          <w:szCs w:val="32"/>
        </w:rPr>
      </w:r>
    </w:p>
    <w:p>
      <w:pPr>
        <w:keepNext w:val="false"/>
        <w:keepLines w:val="false"/>
        <w:pageBreakBefore w:val="false"/>
        <w:widowControl w:val="true"/>
        <w:pBdr/>
        <w:spacing w:line="560" w:lineRule="exact"/>
        <w:ind/>
        <w:jc w:val="left"/>
        <w:rPr>
          <w:rFonts w:hint="eastAsia" w:ascii="仿宋" w:hAnsi="仿宋" w:eastAsia="仿宋" w:cs="仿宋"/>
          <w:sz w:val="32"/>
          <w:szCs w:val="32"/>
        </w:rPr>
      </w:pPr>
      <w:r>
        <w:rPr>
          <w:rFonts w:hint="eastAsia" w:ascii="仿宋" w:hAnsi="仿宋" w:eastAsia="仿宋" w:cs="仿宋"/>
          <w:sz w:val="32"/>
          <w:szCs w:val="32"/>
        </w:rPr>
        <w:t xml:space="preserve">    （九）</w:t>
      </w:r>
      <w:r>
        <w:rPr>
          <w:rFonts w:hint="eastAsia" w:ascii="仿宋" w:hAnsi="仿宋" w:eastAsia="仿宋" w:cs="仿宋"/>
          <w:sz w:val="32"/>
          <w:szCs w:val="32"/>
        </w:rPr>
        <w:t xml:space="preserve">牵头编制国有资产管理情况报告。负责拟订行政事业单位国有资产管理规章制度并组织实施。制定需要全市统一规定的开支标准和支出政策。负责财政预算内行政事业单位和社会团体的非贸易外汇管理。</w:t>
      </w:r>
      <w:r>
        <w:rPr>
          <w:rFonts w:hint="eastAsia" w:ascii="仿宋" w:hAnsi="仿宋" w:eastAsia="仿宋" w:cs="仿宋"/>
          <w:sz w:val="32"/>
          <w:szCs w:val="32"/>
        </w:rPr>
      </w:r>
    </w:p>
    <w:p>
      <w:pPr>
        <w:keepNext w:val="false"/>
        <w:keepLines w:val="false"/>
        <w:pageBreakBefore w:val="false"/>
        <w:widowControl w:val="true"/>
        <w:pBdr/>
        <w:spacing w:line="560" w:lineRule="exact"/>
        <w:ind/>
        <w:jc w:val="left"/>
        <w:rPr>
          <w:rFonts w:hint="eastAsia" w:ascii="仿宋" w:hAnsi="仿宋" w:eastAsia="仿宋" w:cs="仿宋"/>
          <w:sz w:val="32"/>
          <w:szCs w:val="32"/>
        </w:rPr>
      </w:pPr>
      <w:r>
        <w:rPr>
          <w:rFonts w:hint="eastAsia" w:ascii="仿宋" w:hAnsi="仿宋" w:eastAsia="仿宋" w:cs="仿宋"/>
          <w:sz w:val="32"/>
          <w:szCs w:val="32"/>
        </w:rPr>
        <w:t xml:space="preserve">    （十）</w:t>
      </w:r>
      <w:r>
        <w:rPr>
          <w:rFonts w:hint="eastAsia" w:ascii="仿宋" w:hAnsi="仿宋" w:eastAsia="仿宋" w:cs="仿宋"/>
          <w:sz w:val="32"/>
          <w:szCs w:val="32"/>
        </w:rPr>
        <w:t xml:space="preserve">执行国有资本经营预算的制度和办法，负责审核并汇总编制全市国有资本经营预决算草案，收取市属企业国有资本收益。组织实施企业财务制度。根据市政府授权，集中统一履行市级国有金融资本出资人职责，执行全国、全省</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统一的国有金融资本管理规章制度。依法管理资产评估有关工作。</w:t>
      </w:r>
      <w:r>
        <w:rPr>
          <w:rFonts w:hint="eastAsia" w:ascii="仿宋" w:hAnsi="仿宋" w:eastAsia="仿宋" w:cs="仿宋"/>
          <w:sz w:val="32"/>
          <w:szCs w:val="32"/>
        </w:rPr>
      </w:r>
    </w:p>
    <w:p>
      <w:pPr>
        <w:keepNext w:val="false"/>
        <w:keepLines w:val="false"/>
        <w:pageBreakBefore w:val="false"/>
        <w:widowControl w:val="true"/>
        <w:pBdr/>
        <w:spacing w:line="560" w:lineRule="exact"/>
        <w:ind/>
        <w:jc w:val="left"/>
        <w:rPr>
          <w:rFonts w:hint="eastAsia" w:ascii="仿宋" w:hAnsi="仿宋" w:eastAsia="仿宋" w:cs="仿宋"/>
          <w:sz w:val="32"/>
          <w:szCs w:val="32"/>
        </w:rPr>
      </w:pPr>
      <w:r>
        <w:rPr>
          <w:rFonts w:hint="eastAsia" w:ascii="仿宋" w:hAnsi="仿宋" w:eastAsia="仿宋" w:cs="仿宋"/>
          <w:sz w:val="32"/>
          <w:szCs w:val="32"/>
        </w:rPr>
        <w:t xml:space="preserve">    （十一）</w:t>
      </w:r>
      <w:r>
        <w:rPr>
          <w:rFonts w:hint="eastAsia" w:ascii="仿宋" w:hAnsi="仿宋" w:eastAsia="仿宋" w:cs="仿宋"/>
          <w:sz w:val="32"/>
          <w:szCs w:val="32"/>
        </w:rPr>
        <w:t xml:space="preserve">负责管理全市会计工作，监督和规范会计行为。组织实施国家统一的会计制度。</w:t>
      </w:r>
      <w:r>
        <w:rPr>
          <w:rFonts w:hint="eastAsia" w:ascii="仿宋" w:hAnsi="仿宋" w:eastAsia="仿宋" w:cs="仿宋"/>
          <w:sz w:val="32"/>
          <w:szCs w:val="32"/>
        </w:rPr>
      </w:r>
    </w:p>
    <w:p>
      <w:pPr>
        <w:keepNext w:val="false"/>
        <w:keepLines w:val="false"/>
        <w:pageBreakBefore w:val="false"/>
        <w:widowControl w:val="true"/>
        <w:pBdr/>
        <w:spacing w:line="560" w:lineRule="exact"/>
        <w:ind/>
        <w:jc w:val="left"/>
        <w:rPr>
          <w:rFonts w:hint="eastAsia" w:ascii="仿宋" w:hAnsi="仿宋" w:eastAsia="仿宋" w:cs="仿宋"/>
          <w:sz w:val="32"/>
          <w:szCs w:val="32"/>
        </w:rPr>
      </w:pPr>
      <w:r>
        <w:rPr>
          <w:rFonts w:hint="eastAsia" w:ascii="仿宋" w:hAnsi="仿宋" w:eastAsia="仿宋" w:cs="仿宋"/>
          <w:sz w:val="32"/>
          <w:szCs w:val="32"/>
        </w:rPr>
        <w:t xml:space="preserve">    （十二）</w:t>
      </w:r>
      <w:r>
        <w:rPr>
          <w:rFonts w:hint="eastAsia" w:ascii="仿宋" w:hAnsi="仿宋" w:eastAsia="仿宋" w:cs="仿宋"/>
          <w:sz w:val="32"/>
          <w:szCs w:val="32"/>
        </w:rPr>
        <w:t xml:space="preserve">负责市委、市政府和市委编委明确的安全生产职责。</w:t>
      </w:r>
      <w:r>
        <w:rPr>
          <w:rFonts w:hint="eastAsia" w:ascii="仿宋" w:hAnsi="仿宋" w:eastAsia="仿宋" w:cs="仿宋"/>
          <w:sz w:val="32"/>
          <w:szCs w:val="32"/>
        </w:rPr>
      </w:r>
    </w:p>
    <w:p>
      <w:pPr>
        <w:keepNext w:val="false"/>
        <w:keepLines w:val="false"/>
        <w:pageBreakBefore w:val="false"/>
        <w:widowControl w:val="true"/>
        <w:pBdr/>
        <w:spacing w:line="560" w:lineRule="exact"/>
        <w:ind w:firstLine="624"/>
        <w:jc w:val="left"/>
        <w:rPr>
          <w:rFonts w:hint="eastAsia" w:ascii="仿宋" w:hAnsi="仿宋" w:eastAsia="仿宋" w:cs="仿宋"/>
          <w:sz w:val="32"/>
          <w:szCs w:val="32"/>
        </w:rPr>
      </w:pPr>
      <w:r>
        <w:rPr>
          <w:rFonts w:hint="eastAsia" w:ascii="仿宋" w:hAnsi="仿宋" w:eastAsia="仿宋" w:cs="仿宋"/>
          <w:sz w:val="32"/>
          <w:szCs w:val="32"/>
        </w:rPr>
        <w:t xml:space="preserve">（十三）</w:t>
      </w:r>
      <w:r>
        <w:rPr>
          <w:rFonts w:hint="eastAsia" w:ascii="仿宋" w:hAnsi="仿宋" w:eastAsia="仿宋" w:cs="仿宋"/>
          <w:sz w:val="32"/>
          <w:szCs w:val="32"/>
        </w:rPr>
        <w:t xml:space="preserve">完成市委、市政府交办的其他任务。</w:t>
      </w:r>
      <w:r>
        <w:rPr>
          <w:rFonts w:hint="eastAsia" w:ascii="仿宋" w:hAnsi="仿宋" w:eastAsia="仿宋" w:cs="仿宋"/>
          <w:sz w:val="32"/>
          <w:szCs w:val="32"/>
        </w:rPr>
      </w:r>
    </w:p>
    <w:p>
      <w:pPr>
        <w:keepNext w:val="false"/>
        <w:keepLines w:val="false"/>
        <w:pageBreakBefore w:val="false"/>
        <w:widowControl w:val="true"/>
        <w:pBdr/>
        <w:spacing w:line="560" w:lineRule="exact"/>
        <w:ind w:firstLine="588"/>
        <w:jc w:val="left"/>
        <w:rPr>
          <w:rFonts w:hint="eastAsia" w:ascii="仿宋" w:hAnsi="仿宋" w:eastAsia="仿宋" w:cs="仿宋"/>
          <w:sz w:val="32"/>
          <w:szCs w:val="32"/>
        </w:rPr>
      </w:pPr>
      <w:r>
        <w:rPr>
          <w:rFonts w:hint="eastAsia" w:ascii="仿宋" w:hAnsi="仿宋" w:eastAsia="仿宋" w:cs="仿宋"/>
          <w:sz w:val="32"/>
          <w:szCs w:val="32"/>
        </w:rPr>
        <w:t xml:space="preserve">（十四）</w:t>
      </w:r>
      <w:r>
        <w:rPr>
          <w:rFonts w:hint="eastAsia" w:ascii="仿宋" w:hAnsi="仿宋" w:eastAsia="仿宋" w:cs="仿宋"/>
          <w:sz w:val="32"/>
          <w:szCs w:val="32"/>
        </w:rPr>
        <w:t xml:space="preserve">职能转变。</w:t>
      </w:r>
      <w:r>
        <w:rPr>
          <w:rFonts w:hint="eastAsia" w:ascii="仿宋" w:hAnsi="仿宋" w:eastAsia="仿宋" w:cs="仿宋"/>
          <w:sz w:val="32"/>
          <w:szCs w:val="32"/>
        </w:rPr>
      </w:r>
    </w:p>
    <w:p>
      <w:pPr>
        <w:keepNext w:val="false"/>
        <w:keepLines w:val="false"/>
        <w:pageBreakBefore w:val="false"/>
        <w:widowControl w:val="true"/>
        <w:pBdr/>
        <w:spacing w:line="560" w:lineRule="exact"/>
        <w:ind/>
        <w:jc w:val="left"/>
        <w:rPr>
          <w:rFonts w:hint="eastAsia" w:ascii="仿宋" w:hAnsi="仿宋" w:eastAsia="仿宋" w:cs="仿宋"/>
          <w:sz w:val="32"/>
          <w:szCs w:val="32"/>
        </w:rPr>
      </w:pPr>
      <w:r>
        <w:rPr>
          <w:rFonts w:hint="eastAsia" w:ascii="仿宋" w:hAnsi="仿宋" w:eastAsia="仿宋" w:cs="仿宋"/>
          <w:sz w:val="32"/>
          <w:szCs w:val="32"/>
        </w:rPr>
        <w:t xml:space="preserve">    1．完善宏观调控体系，创新调控方式，构建发展规划、财政、金融等政策协调和工作协同机制，强化经济监测预测预警能力，建立健全重大问题研究和政策储备工作机制，增强宏观调控前瞻性、针对性、协同性。</w:t>
      </w:r>
      <w:r>
        <w:rPr>
          <w:rFonts w:hint="eastAsia" w:ascii="仿宋" w:hAnsi="仿宋" w:eastAsia="仿宋" w:cs="仿宋"/>
          <w:sz w:val="32"/>
          <w:szCs w:val="32"/>
        </w:rPr>
      </w:r>
    </w:p>
    <w:p>
      <w:pPr>
        <w:keepNext w:val="false"/>
        <w:keepLines w:val="false"/>
        <w:pageBreakBefore w:val="false"/>
        <w:widowControl w:val="true"/>
        <w:pBdr/>
        <w:spacing w:line="560" w:lineRule="exact"/>
        <w:ind w:firstLine="588"/>
        <w:jc w:val="left"/>
        <w:rPr>
          <w:rFonts w:hint="eastAsia" w:ascii="仿宋" w:hAnsi="仿宋" w:eastAsia="仿宋" w:cs="仿宋"/>
          <w:sz w:val="32"/>
          <w:szCs w:val="32"/>
        </w:rPr>
      </w:pPr>
      <w:r>
        <w:rPr>
          <w:rFonts w:hint="eastAsia" w:ascii="仿宋" w:hAnsi="仿宋" w:eastAsia="仿宋" w:cs="仿宋"/>
          <w:sz w:val="32"/>
          <w:szCs w:val="32"/>
        </w:rPr>
        <w:t xml:space="preserve">2．深化地方财税体制改革。加快建立现代财政制度，推进市以下财政事权和支出责任划分改革，理顺市以下各级政府收入划分，建立权责清晰、财力协调、区域均衡的市以下财政关系。完善转移支付制度，优化转移支付分类，规范转移支付项目，增强县区统筹能力。逐步统一预算分配，全面实施绩效管理，建立全面规范透明、标准科学、约束有力的预算制度。全面推行政府性基金和行政事业性收费清单管理，完善监督制度。深化税收制度改革，健全地方税体系。</w:t>
      </w:r>
      <w:r>
        <w:rPr>
          <w:rFonts w:hint="eastAsia" w:ascii="仿宋" w:hAnsi="仿宋" w:eastAsia="仿宋" w:cs="仿宋"/>
          <w:sz w:val="32"/>
          <w:szCs w:val="32"/>
        </w:rPr>
      </w:r>
    </w:p>
    <w:p>
      <w:pPr>
        <w:keepNext w:val="false"/>
        <w:keepLines w:val="false"/>
        <w:pageBreakBefore w:val="false"/>
        <w:widowControl w:val="true"/>
        <w:pBdr/>
        <w:spacing w:line="560" w:lineRule="exact"/>
        <w:ind w:firstLine="588"/>
        <w:jc w:val="left"/>
        <w:rPr>
          <w:rFonts w:hint="eastAsia" w:ascii="仿宋" w:hAnsi="仿宋" w:eastAsia="仿宋" w:cs="仿宋"/>
          <w:sz w:val="32"/>
          <w:szCs w:val="32"/>
        </w:rPr>
      </w:pPr>
      <w:r>
        <w:rPr>
          <w:rFonts w:hint="eastAsia" w:ascii="仿宋" w:hAnsi="仿宋" w:eastAsia="仿宋" w:cs="仿宋"/>
          <w:sz w:val="32"/>
          <w:szCs w:val="32"/>
        </w:rPr>
        <w:t xml:space="preserve">3．防范化解政府债务风险。规范举债融资机制，构建“闭环”管理体系，严控法定限额内债务风险，着力防控隐性债务风险，牢牢守住不发生系统性风险的底线。</w:t>
      </w:r>
      <w:r>
        <w:rPr>
          <w:rFonts w:hint="eastAsia" w:ascii="仿宋" w:hAnsi="仿宋" w:eastAsia="仿宋" w:cs="仿宋"/>
          <w:sz w:val="32"/>
          <w:szCs w:val="32"/>
        </w:rPr>
      </w:r>
    </w:p>
    <w:p>
      <w:pPr>
        <w:keepNext w:val="false"/>
        <w:keepLines w:val="false"/>
        <w:pageBreakBefore w:val="false"/>
        <w:widowControl w:val="true"/>
        <w:pBdr/>
        <w:spacing w:line="560" w:lineRule="exact"/>
        <w:ind/>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t xml:space="preserve">（十五）</w:t>
      </w:r>
      <w:r>
        <w:rPr>
          <w:rFonts w:hint="eastAsia" w:ascii="仿宋" w:hAnsi="仿宋" w:eastAsia="仿宋" w:cs="仿宋"/>
          <w:sz w:val="32"/>
          <w:szCs w:val="32"/>
        </w:rPr>
        <w:t xml:space="preserve">有关职责分工。</w:t>
      </w:r>
      <w:r>
        <w:rPr>
          <w:rFonts w:hint="eastAsia" w:ascii="仿宋" w:hAnsi="仿宋" w:eastAsia="仿宋" w:cs="仿宋"/>
          <w:sz w:val="32"/>
          <w:szCs w:val="32"/>
        </w:rPr>
      </w:r>
    </w:p>
    <w:p>
      <w:pPr>
        <w:keepNext w:val="false"/>
        <w:keepLines w:val="false"/>
        <w:pageBreakBefore w:val="false"/>
        <w:widowControl w:val="true"/>
        <w:pBdr/>
        <w:spacing w:line="560" w:lineRule="exact"/>
        <w:ind/>
        <w:jc w:val="left"/>
        <w:rPr>
          <w:rFonts w:hint="eastAsia" w:ascii="仿宋" w:hAnsi="仿宋" w:eastAsia="仿宋" w:cs="仿宋"/>
          <w:sz w:val="32"/>
          <w:szCs w:val="32"/>
        </w:rPr>
      </w:pPr>
      <w:r>
        <w:rPr>
          <w:rFonts w:hint="eastAsia" w:ascii="仿宋" w:hAnsi="仿宋" w:eastAsia="仿宋" w:cs="仿宋"/>
          <w:sz w:val="32"/>
          <w:szCs w:val="32"/>
        </w:rPr>
        <w:t xml:space="preserve">    1．税政管理职责分工。市财政局负责按规定提出地方税收立法建议，与市税务局等部门提出中央和省授权税种增减、税目税率调整、减免税等建议。在国家规定权限内，市财政局负责组织起草税收地方性法规规章草案及实施细则和税收政策调整方案，市税务局具体起草税收地方性法规规章草案及实施细则并提出税收政策建议，由市财政局组织审议后与市税务局共同上报或下发。市税务局负责对税收地方性法规规章及实施细则执行过程中的征管和一般性税政问题进行解释，事后向市财政局备案。</w:t>
      </w:r>
      <w:r>
        <w:rPr>
          <w:rFonts w:hint="eastAsia" w:ascii="仿宋" w:hAnsi="仿宋" w:eastAsia="仿宋" w:cs="仿宋"/>
          <w:sz w:val="32"/>
          <w:szCs w:val="32"/>
        </w:rPr>
      </w:r>
    </w:p>
    <w:p>
      <w:pPr>
        <w:keepNext w:val="false"/>
        <w:keepLines w:val="false"/>
        <w:pageBreakBefore w:val="false"/>
        <w:pBdr/>
        <w:spacing w:line="560" w:lineRule="exact"/>
        <w:ind w:firstLine="600"/>
        <w:rPr>
          <w:rFonts w:hint="eastAsia" w:ascii="仿宋" w:hAnsi="仿宋" w:eastAsia="仿宋" w:cs="仿宋"/>
          <w:sz w:val="32"/>
          <w:szCs w:val="32"/>
        </w:rPr>
      </w:pPr>
      <w:r>
        <w:rPr>
          <w:rFonts w:hint="eastAsia" w:ascii="仿宋" w:hAnsi="仿宋" w:eastAsia="仿宋" w:cs="仿宋"/>
          <w:sz w:val="32"/>
          <w:szCs w:val="32"/>
        </w:rPr>
        <w:t xml:space="preserve">2．非税收入管理职责分工。市财政局负责制定和组织实施非税收入国库集中收缴制度，负责非税收入账户、收缴方式、退付退库等管理。市税务局等部门按照非税收入国库集中收缴等有关规定，负责做好非税收入申报征收、会统核算、缴费检查、欠费追缴和违法处罚等工作，有关非税收入项目收缴信息与市财政局及时共享。</w:t>
      </w:r>
      <w:r>
        <w:rPr>
          <w:rFonts w:hint="eastAsia" w:ascii="仿宋" w:hAnsi="仿宋" w:eastAsia="仿宋" w:cs="仿宋"/>
          <w:sz w:val="32"/>
          <w:szCs w:val="32"/>
        </w:rPr>
      </w:r>
    </w:p>
    <w:p>
      <w:pPr>
        <w:keepNext w:val="false"/>
        <w:keepLines w:val="false"/>
        <w:pageBreakBefore w:val="false"/>
        <w:pBdr/>
        <w:spacing w:line="560" w:lineRule="exact"/>
        <w:ind w:firstLine="588"/>
        <w:rPr>
          <w:rFonts w:hint="eastAsia" w:ascii="仿宋" w:hAnsi="仿宋" w:eastAsia="仿宋" w:cs="仿宋"/>
          <w:sz w:val="32"/>
          <w:szCs w:val="32"/>
        </w:rPr>
      </w:pPr>
      <w:r>
        <w:rPr>
          <w:rFonts w:hint="eastAsia" w:ascii="仿宋" w:hAnsi="仿宋" w:eastAsia="仿宋" w:cs="仿宋"/>
          <w:sz w:val="32"/>
          <w:szCs w:val="32"/>
        </w:rPr>
        <w:t xml:space="preserve">3．市级行政事业单位国有资产管理职责分工。市财政局对市级行政事业单位国有资产实行综合管理和监督检查。会同市机关事务管理局拟订市级行政事业单位国有资产管理工作的规章制度及其实施办法，拟订办公设备和办公家具配置标准。负责资产配置事项中除办公用房和公务用车以外的资产项目配置的审批。负责市级行政事业单位资产租赁、投资、处置、变动等事项的审批，组织市级行政事业单位产权纠纷</w:t>
      </w:r>
      <w:r>
        <w:rPr>
          <w:rFonts w:hint="eastAsia" w:ascii="仿宋" w:hAnsi="仿宋" w:eastAsia="仿宋" w:cs="仿宋"/>
          <w:sz w:val="32"/>
          <w:szCs w:val="32"/>
        </w:rPr>
        <w:t xml:space="preserve">调处等工作。负责市级行政事业单位国有资产收益的收缴和监督管理。负责指导、监督市以下垂直管理部门及县区机构的国有资产管理工作。市机关事务管理局负责市级行政事业单位办公用房和公务用车管理工作，会同市财政局拟订市级行政事业单位办公用房、公务用车等国有资产管理的具体管理办法。负责市级行政事业单位办公用房、公务用车配置、处置、管理等事项的审核。负责市级行政事业单位办公用房、公务用车的产权界定、清查登记和办公及附属用房产权证集中统一管理等工作。市级行政事业单位按规定负责本部门（单位）及所属单位、派出机构的国有资产管理。</w:t>
      </w:r>
      <w:r>
        <w:rPr>
          <w:rFonts w:hint="eastAsia" w:ascii="仿宋" w:hAnsi="仿宋" w:eastAsia="仿宋" w:cs="仿宋"/>
          <w:sz w:val="32"/>
          <w:szCs w:val="32"/>
        </w:rPr>
      </w:r>
    </w:p>
    <w:p>
      <w:pPr>
        <w:keepNext w:val="false"/>
        <w:keepLines w:val="false"/>
        <w:pageBreakBefore w:val="false"/>
        <w:pBdr/>
        <w:spacing w:line="560" w:lineRule="exact"/>
        <w:ind w:firstLine="640"/>
        <w:rPr>
          <w:rFonts w:hint="eastAsia" w:ascii="黑体" w:hAnsi="黑体" w:eastAsia="黑体"/>
          <w:szCs w:val="32"/>
        </w:rPr>
      </w:pPr>
      <w:r>
        <w:rPr>
          <w:rFonts w:hint="eastAsia" w:ascii="黑体" w:hAnsi="黑体" w:eastAsia="黑体"/>
          <w:szCs w:val="32"/>
        </w:rPr>
        <w:t xml:space="preserve">二、机构设置</w:t>
      </w:r>
      <w:r>
        <w:rPr>
          <w:rFonts w:hint="eastAsia" w:ascii="黑体" w:hAnsi="黑体" w:eastAsia="黑体"/>
          <w:szCs w:val="32"/>
        </w:rPr>
      </w:r>
    </w:p>
    <w:p>
      <w:pPr>
        <w:keepNext w:val="false"/>
        <w:keepLines w:val="false"/>
        <w:pageBreakBefore w:val="false"/>
        <w:pBdr/>
        <w:spacing w:line="560" w:lineRule="exact"/>
        <w:ind w:firstLine="640"/>
        <w:rPr>
          <w:rFonts w:hint="eastAsia" w:ascii="仿宋_GB2312" w:hAnsi="仿宋"/>
          <w:szCs w:val="32"/>
        </w:rPr>
      </w:pPr>
      <w:r>
        <w:rPr>
          <w:rFonts w:hint="eastAsia" w:ascii="仿宋_GB2312" w:hAnsi="仿宋"/>
          <w:szCs w:val="32"/>
        </w:rPr>
        <w:t xml:space="preserve">从决算单位构成看，</w:t>
      </w:r>
      <w:r>
        <w:rPr>
          <w:rFonts w:hint="eastAsia" w:ascii="仿宋_GB2312" w:hAnsi="仿宋"/>
          <w:szCs w:val="32"/>
          <w:lang w:val="en-US" w:eastAsia="zh-CN"/>
        </w:rPr>
        <w:t xml:space="preserve">淮南市</w:t>
      </w:r>
      <w:r>
        <w:rPr>
          <w:rFonts w:hint="eastAsia" w:ascii="仿宋_GB2312" w:hAnsi="仿宋"/>
          <w:szCs w:val="32"/>
          <w:lang w:eastAsia="zh-CN"/>
        </w:rPr>
        <w:t xml:space="preserve">财政局</w:t>
      </w:r>
      <w:r>
        <w:rPr>
          <w:rFonts w:hint="eastAsia" w:ascii="仿宋_GB2312" w:hAnsi="仿宋"/>
          <w:szCs w:val="32"/>
        </w:rPr>
        <w:t xml:space="preserve">2020年度部门决算包括：单位本级决算和单位</w:t>
      </w:r>
      <w:r>
        <w:rPr>
          <w:rFonts w:hint="eastAsia" w:ascii="仿宋_GB2312" w:hAnsi="仿宋"/>
          <w:szCs w:val="32"/>
          <w:lang w:val="en-US" w:eastAsia="zh-CN"/>
        </w:rPr>
        <w:t xml:space="preserve">所</w:t>
      </w:r>
      <w:r>
        <w:rPr>
          <w:rFonts w:hint="eastAsia" w:ascii="仿宋_GB2312" w:hAnsi="仿宋"/>
          <w:szCs w:val="32"/>
        </w:rPr>
        <w:t xml:space="preserve">属事业单位决算，与预算</w:t>
      </w:r>
      <w:r>
        <w:rPr>
          <w:rFonts w:hint="eastAsia" w:ascii="楷体_GB2312" w:hAnsi="仿宋" w:eastAsia="楷体_GB2312"/>
          <w:szCs w:val="32"/>
          <w:lang w:eastAsia="zh-CN"/>
        </w:rPr>
        <w:t xml:space="preserve">保持一致</w:t>
      </w:r>
      <w:r>
        <w:rPr>
          <w:rFonts w:hint="eastAsia" w:ascii="仿宋_GB2312" w:hAnsi="仿宋"/>
          <w:szCs w:val="32"/>
        </w:rPr>
        <w:t xml:space="preserve">。</w:t>
      </w:r>
      <w:r>
        <w:rPr>
          <w:rFonts w:hint="eastAsia" w:ascii="仿宋_GB2312" w:hAnsi="仿宋"/>
          <w:szCs w:val="32"/>
        </w:rPr>
      </w:r>
    </w:p>
    <w:p>
      <w:pPr>
        <w:keepNext w:val="false"/>
        <w:keepLines w:val="false"/>
        <w:pageBreakBefore w:val="false"/>
        <w:pBdr/>
        <w:spacing w:line="560" w:lineRule="exact"/>
        <w:ind w:firstLine="640"/>
        <w:rPr>
          <w:rFonts w:hint="eastAsia" w:ascii="仿宋_GB2312" w:hAnsi="仿宋"/>
          <w:szCs w:val="32"/>
        </w:rPr>
      </w:pPr>
      <w:r>
        <w:rPr>
          <w:rFonts w:hint="eastAsia" w:ascii="仿宋_GB2312" w:hAnsi="仿宋"/>
          <w:szCs w:val="32"/>
        </w:rPr>
        <w:t xml:space="preserve">纳入</w:t>
      </w:r>
      <w:r>
        <w:rPr>
          <w:rFonts w:hint="eastAsia" w:ascii="仿宋_GB2312" w:hAnsi="仿宋"/>
          <w:szCs w:val="32"/>
          <w:lang w:val="en-US" w:eastAsia="zh-CN"/>
        </w:rPr>
        <w:t xml:space="preserve">淮南市</w:t>
      </w:r>
      <w:r>
        <w:rPr>
          <w:rFonts w:hint="eastAsia" w:ascii="仿宋_GB2312" w:hAnsi="仿宋"/>
          <w:szCs w:val="32"/>
          <w:lang w:eastAsia="zh-CN"/>
        </w:rPr>
        <w:t xml:space="preserve">财政局</w:t>
      </w:r>
      <w:r>
        <w:rPr>
          <w:rFonts w:hint="eastAsia" w:ascii="仿宋_GB2312" w:hAnsi="仿宋"/>
          <w:szCs w:val="32"/>
        </w:rPr>
        <w:t xml:space="preserve">2020年度部门决算编制范围的二级单位共</w:t>
      </w:r>
      <w:r>
        <w:rPr>
          <w:rFonts w:hint="eastAsia" w:ascii="仿宋_GB2312" w:hAnsi="仿宋"/>
          <w:szCs w:val="32"/>
          <w:lang w:val="en-US" w:eastAsia="zh-CN"/>
        </w:rPr>
        <w:t xml:space="preserve">2</w:t>
      </w:r>
      <w:r>
        <w:rPr>
          <w:rFonts w:hint="eastAsia" w:ascii="仿宋_GB2312" w:hAnsi="仿宋"/>
          <w:szCs w:val="32"/>
        </w:rPr>
        <w:t xml:space="preserve">个，详细情况见下表：</w:t>
      </w:r>
      <w:r>
        <w:rPr>
          <w:rFonts w:hint="eastAsia" w:ascii="仿宋_GB2312" w:hAnsi="仿宋"/>
          <w:szCs w:val="32"/>
        </w:rPr>
      </w:r>
    </w:p>
    <w:tbl>
      <w:tblPr>
        <w:tblStyle w:val="646"/>
        <w:tblW w:w="0" w:type="auto"/>
        <w:tblInd w:w="828" w:type="dxa"/>
        <w:tblBorders/>
        <w:shd w:val="clear" w:color="auto" w:fill="ffffff"/>
        <w:tblLayout w:type="fixed"/>
        <w:tblCellMar>
          <w:left w:w="0" w:type="dxa"/>
          <w:top w:w="0" w:type="dxa"/>
          <w:right w:w="0" w:type="dxa"/>
          <w:bottom w:w="0" w:type="dxa"/>
        </w:tblCellMar>
        <w:tblLook w:val="04A0" w:firstRow="1" w:lastRow="0" w:firstColumn="1" w:lastColumn="0" w:noHBand="0" w:noVBand="1"/>
      </w:tblPr>
      <w:tblGrid>
        <w:gridCol w:w="1389"/>
        <w:gridCol w:w="5837"/>
      </w:tblGrid>
      <w:tr>
        <w:trPr>
          <w:trHeight w:val="657" w:hRule="exact"/>
        </w:trPr>
        <w:tc>
          <w:tcPr>
            <w:shd w:val="clear" w:color="auto" w:fill="ffffff"/>
            <w:tcBorders>
              <w:top w:val="single" w:color="auto" w:sz="8" w:space="0"/>
              <w:left w:val="single" w:color="auto" w:sz="8" w:space="0"/>
              <w:bottom w:val="single" w:color="auto" w:sz="8" w:space="0"/>
              <w:right w:val="single" w:color="auto" w:sz="8" w:space="0"/>
            </w:tcBorders>
            <w:tcMar>
              <w:left w:w="108" w:type="dxa"/>
              <w:top w:w="0" w:type="dxa"/>
              <w:right w:w="108" w:type="dxa"/>
              <w:bottom w:w="0" w:type="dxa"/>
            </w:tcMar>
            <w:tcW w:w="1389" w:type="dxa"/>
            <w:vAlign w:val="center"/>
            <w:textDirection w:val="lrTb"/>
            <w:noWrap w:val="false"/>
          </w:tcPr>
          <w:p>
            <w:pPr>
              <w:keepNext w:val="false"/>
              <w:keepLines w:val="false"/>
              <w:pageBreakBefore w:val="false"/>
              <w:pBdr/>
              <w:spacing w:line="560" w:lineRule="exact"/>
              <w:ind/>
              <w:jc w:val="center"/>
              <w:rPr>
                <w:rFonts w:hint="eastAsia" w:ascii="宋体" w:hAnsi="宋体"/>
                <w:sz w:val="24"/>
              </w:rPr>
            </w:pPr>
            <w:r>
              <w:rPr>
                <w:rFonts w:hint="eastAsia" w:ascii="宋体" w:hAnsi="宋体"/>
                <w:sz w:val="24"/>
              </w:rPr>
              <w:t xml:space="preserve">序号</w:t>
            </w:r>
            <w:r>
              <w:rPr>
                <w:rFonts w:hint="eastAsia" w:ascii="宋体" w:hAnsi="宋体"/>
                <w:sz w:val="24"/>
              </w:rPr>
            </w:r>
          </w:p>
        </w:tc>
        <w:tc>
          <w:tcPr>
            <w:shd w:val="clear" w:color="auto" w:fill="ffffff"/>
            <w:tcBorders>
              <w:top w:val="single" w:color="auto" w:sz="8" w:space="0"/>
              <w:left w:val="none" w:color="000000" w:sz="4" w:space="0"/>
              <w:bottom w:val="single" w:color="auto" w:sz="8" w:space="0"/>
              <w:right w:val="single" w:color="auto" w:sz="8" w:space="0"/>
            </w:tcBorders>
            <w:tcMar>
              <w:left w:w="108" w:type="dxa"/>
              <w:top w:w="0" w:type="dxa"/>
              <w:right w:w="108" w:type="dxa"/>
              <w:bottom w:w="0" w:type="dxa"/>
            </w:tcMar>
            <w:tcW w:w="5837" w:type="dxa"/>
            <w:vAlign w:val="center"/>
            <w:textDirection w:val="lrTb"/>
            <w:noWrap w:val="false"/>
          </w:tcPr>
          <w:p>
            <w:pPr>
              <w:keepNext w:val="false"/>
              <w:keepLines w:val="false"/>
              <w:pageBreakBefore w:val="false"/>
              <w:pBdr/>
              <w:spacing w:line="560" w:lineRule="exact"/>
              <w:ind/>
              <w:jc w:val="center"/>
              <w:rPr>
                <w:rFonts w:hint="eastAsia" w:ascii="宋体" w:hAnsi="宋体"/>
                <w:sz w:val="24"/>
              </w:rPr>
            </w:pPr>
            <w:r>
              <w:rPr>
                <w:rFonts w:hint="eastAsia" w:ascii="宋体" w:hAnsi="宋体"/>
                <w:sz w:val="24"/>
              </w:rPr>
              <w:t xml:space="preserve">单位名称</w:t>
            </w:r>
            <w:r>
              <w:rPr>
                <w:rFonts w:hint="eastAsia" w:ascii="宋体" w:hAnsi="宋体"/>
                <w:sz w:val="24"/>
              </w:rPr>
            </w:r>
          </w:p>
        </w:tc>
      </w:tr>
      <w:tr>
        <w:trPr>
          <w:trHeight w:val="647" w:hRule="exact"/>
        </w:trPr>
        <w:tc>
          <w:tcPr>
            <w:shd w:val="clear" w:color="auto" w:fill="ffffff"/>
            <w:tcBorders>
              <w:top w:val="none" w:color="000000" w:sz="4" w:space="0"/>
              <w:left w:val="single" w:color="auto" w:sz="8" w:space="0"/>
              <w:bottom w:val="single" w:color="auto" w:sz="8" w:space="0"/>
              <w:right w:val="single" w:color="auto" w:sz="8" w:space="0"/>
            </w:tcBorders>
            <w:tcMar>
              <w:left w:w="108" w:type="dxa"/>
              <w:top w:w="0" w:type="dxa"/>
              <w:right w:w="108" w:type="dxa"/>
              <w:bottom w:w="0" w:type="dxa"/>
            </w:tcMar>
            <w:tcW w:w="1389" w:type="dxa"/>
            <w:vAlign w:val="center"/>
            <w:textDirection w:val="lrTb"/>
            <w:noWrap w:val="false"/>
          </w:tcPr>
          <w:p>
            <w:pPr>
              <w:keepNext w:val="false"/>
              <w:keepLines w:val="false"/>
              <w:pageBreakBefore w:val="false"/>
              <w:pBdr/>
              <w:spacing w:line="560" w:lineRule="exact"/>
              <w:ind/>
              <w:jc w:val="center"/>
              <w:rPr>
                <w:rFonts w:hint="eastAsia" w:ascii="宋体" w:hAnsi="宋体" w:cs="宋体"/>
                <w:sz w:val="24"/>
              </w:rPr>
            </w:pPr>
            <w:r>
              <w:rPr>
                <w:rFonts w:hint="eastAsia" w:ascii="宋体" w:hAnsi="宋体"/>
                <w:sz w:val="24"/>
              </w:rPr>
              <w:t xml:space="preserve">1</w:t>
            </w:r>
            <w:r>
              <w:rPr>
                <w:rFonts w:hint="eastAsia" w:ascii="宋体" w:hAnsi="宋体" w:cs="宋体"/>
                <w:sz w:val="24"/>
              </w:rPr>
            </w:r>
          </w:p>
        </w:tc>
        <w:tc>
          <w:tcPr>
            <w:shd w:val="clear" w:color="auto" w:fill="ffffff"/>
            <w:tcBorders>
              <w:top w:val="none" w:color="000000" w:sz="4" w:space="0"/>
              <w:left w:val="none" w:color="000000" w:sz="4" w:space="0"/>
              <w:bottom w:val="single" w:color="auto" w:sz="8" w:space="0"/>
              <w:right w:val="single" w:color="auto" w:sz="8" w:space="0"/>
            </w:tcBorders>
            <w:tcMar>
              <w:left w:w="108" w:type="dxa"/>
              <w:top w:w="0" w:type="dxa"/>
              <w:right w:w="108" w:type="dxa"/>
              <w:bottom w:w="0" w:type="dxa"/>
            </w:tcMar>
            <w:tcW w:w="5837" w:type="dxa"/>
            <w:vAlign w:val="center"/>
            <w:textDirection w:val="lrTb"/>
            <w:noWrap w:val="false"/>
          </w:tcPr>
          <w:p>
            <w:pPr>
              <w:keepNext w:val="false"/>
              <w:keepLines w:val="false"/>
              <w:pageBreakBefore w:val="false"/>
              <w:pBdr/>
              <w:spacing w:line="560" w:lineRule="exact"/>
              <w:ind/>
              <w:rPr>
                <w:rFonts w:hint="eastAsia" w:ascii="宋体" w:hAnsi="宋体"/>
                <w:sz w:val="24"/>
              </w:rPr>
            </w:pPr>
            <w:r>
              <w:rPr>
                <w:rFonts w:hint="eastAsia" w:ascii="宋体" w:hAnsi="宋体"/>
                <w:sz w:val="24"/>
                <w:lang w:val="en-US" w:eastAsia="zh-CN"/>
              </w:rPr>
              <w:t xml:space="preserve">淮南市</w:t>
            </w:r>
            <w:r>
              <w:rPr>
                <w:rFonts w:hint="eastAsia" w:ascii="宋体" w:hAnsi="宋体"/>
                <w:sz w:val="24"/>
                <w:lang w:eastAsia="zh-CN"/>
              </w:rPr>
              <w:t xml:space="preserve">财政局</w:t>
            </w:r>
            <w:r>
              <w:rPr>
                <w:rFonts w:hint="eastAsia" w:ascii="宋体" w:hAnsi="宋体"/>
                <w:sz w:val="24"/>
              </w:rPr>
              <w:t xml:space="preserve">本级</w:t>
            </w:r>
            <w:r>
              <w:rPr>
                <w:rFonts w:hint="eastAsia" w:ascii="宋体" w:hAnsi="宋体"/>
                <w:sz w:val="24"/>
              </w:rPr>
            </w:r>
          </w:p>
        </w:tc>
      </w:tr>
      <w:tr>
        <w:trPr>
          <w:trHeight w:val="622" w:hRule="exact"/>
        </w:trPr>
        <w:tc>
          <w:tcPr>
            <w:shd w:val="clear" w:color="auto" w:fill="ffffff"/>
            <w:tcBorders>
              <w:top w:val="none" w:color="000000" w:sz="4" w:space="0"/>
              <w:left w:val="single" w:color="auto" w:sz="8" w:space="0"/>
              <w:bottom w:val="single" w:color="auto" w:sz="8" w:space="0"/>
              <w:right w:val="single" w:color="auto" w:sz="8" w:space="0"/>
            </w:tcBorders>
            <w:tcMar>
              <w:left w:w="108" w:type="dxa"/>
              <w:top w:w="0" w:type="dxa"/>
              <w:right w:w="108" w:type="dxa"/>
              <w:bottom w:w="0" w:type="dxa"/>
            </w:tcMar>
            <w:tcW w:w="1389" w:type="dxa"/>
            <w:vAlign w:val="center"/>
            <w:textDirection w:val="lrTb"/>
            <w:noWrap w:val="false"/>
          </w:tcPr>
          <w:p>
            <w:pPr>
              <w:keepNext w:val="false"/>
              <w:keepLines w:val="false"/>
              <w:pageBreakBefore w:val="false"/>
              <w:pBdr/>
              <w:spacing w:line="560" w:lineRule="exact"/>
              <w:ind/>
              <w:jc w:val="center"/>
              <w:rPr>
                <w:rFonts w:hint="eastAsia" w:ascii="宋体" w:hAnsi="宋体" w:cs="宋体"/>
                <w:sz w:val="24"/>
              </w:rPr>
            </w:pPr>
            <w:r>
              <w:rPr>
                <w:rFonts w:hint="eastAsia" w:ascii="宋体" w:hAnsi="宋体"/>
                <w:sz w:val="24"/>
              </w:rPr>
              <w:t xml:space="preserve">2</w:t>
            </w:r>
            <w:r>
              <w:rPr>
                <w:rFonts w:hint="eastAsia" w:ascii="宋体" w:hAnsi="宋体" w:cs="宋体"/>
                <w:sz w:val="24"/>
              </w:rPr>
            </w:r>
          </w:p>
        </w:tc>
        <w:tc>
          <w:tcPr>
            <w:shd w:val="clear" w:color="auto" w:fill="ffffff"/>
            <w:tcBorders>
              <w:top w:val="none" w:color="000000" w:sz="4" w:space="0"/>
              <w:left w:val="none" w:color="000000" w:sz="4" w:space="0"/>
              <w:bottom w:val="single" w:color="auto" w:sz="8" w:space="0"/>
              <w:right w:val="single" w:color="auto" w:sz="8" w:space="0"/>
            </w:tcBorders>
            <w:tcMar>
              <w:left w:w="108" w:type="dxa"/>
              <w:top w:w="0" w:type="dxa"/>
              <w:right w:w="108" w:type="dxa"/>
              <w:bottom w:w="0" w:type="dxa"/>
            </w:tcMar>
            <w:tcW w:w="5837" w:type="dxa"/>
            <w:vAlign w:val="center"/>
            <w:textDirection w:val="lrTb"/>
            <w:noWrap w:val="false"/>
          </w:tcPr>
          <w:p>
            <w:pPr>
              <w:keepNext w:val="false"/>
              <w:keepLines w:val="false"/>
              <w:pageBreakBefore w:val="false"/>
              <w:pBdr/>
              <w:spacing w:line="560" w:lineRule="exact"/>
              <w:ind/>
              <w:rPr>
                <w:rFonts w:hint="eastAsia" w:ascii="宋体" w:hAnsi="宋体" w:eastAsia="仿宋_GB2312"/>
                <w:sz w:val="24"/>
                <w:lang w:eastAsia="zh-CN"/>
              </w:rPr>
            </w:pPr>
            <w:r>
              <w:rPr>
                <w:rFonts w:hint="eastAsia" w:ascii="宋体" w:hAnsi="宋体"/>
                <w:sz w:val="24"/>
                <w:lang w:eastAsia="zh-CN"/>
              </w:rPr>
              <w:t xml:space="preserve">淮南市国库支付中心</w:t>
            </w:r>
            <w:r>
              <w:rPr>
                <w:rFonts w:hint="eastAsia" w:ascii="宋体" w:hAnsi="宋体" w:eastAsia="仿宋_GB2312"/>
                <w:sz w:val="24"/>
                <w:lang w:eastAsia="zh-CN"/>
              </w:rPr>
            </w:r>
          </w:p>
        </w:tc>
      </w:tr>
    </w:tbl>
    <w:p>
      <w:pPr>
        <w:numPr>
          <w:ilvl w:val="0"/>
          <w:numId w:val="0"/>
        </w:numPr>
        <w:pBdr/>
        <w:spacing/>
        <w:ind/>
        <w:rPr>
          <w:rFonts w:hint="eastAsia" w:ascii="黑体" w:hAnsi="黑体" w:eastAsia="黑体"/>
          <w:szCs w:val="32"/>
          <w:lang w:val="en-US" w:eastAsia="zh-CN"/>
        </w:rPr>
      </w:pPr>
      <w:r>
        <w:rPr>
          <w:rFonts w:hint="eastAsia" w:ascii="黑体" w:hAnsi="黑体" w:eastAsia="黑体"/>
          <w:szCs w:val="32"/>
          <w:lang w:val="en-US" w:eastAsia="zh-CN"/>
        </w:rPr>
      </w:r>
      <w:r>
        <w:rPr>
          <w:rFonts w:hint="eastAsia" w:ascii="黑体" w:hAnsi="黑体" w:eastAsia="黑体"/>
          <w:szCs w:val="32"/>
          <w:lang w:val="en-US" w:eastAsia="zh-CN"/>
        </w:rPr>
      </w:r>
    </w:p>
    <w:p>
      <w:pPr>
        <w:numPr>
          <w:ilvl w:val="0"/>
          <w:numId w:val="0"/>
        </w:numPr>
        <w:pBdr/>
        <w:spacing/>
        <w:ind/>
        <w:rPr>
          <w:rFonts w:hint="eastAsia" w:ascii="黑体" w:hAnsi="黑体" w:eastAsia="黑体"/>
          <w:szCs w:val="32"/>
          <w:lang w:val="en-US" w:eastAsia="zh-CN"/>
        </w:rPr>
      </w:pPr>
      <w:r>
        <w:rPr>
          <w:rFonts w:hint="eastAsia" w:ascii="黑体" w:hAnsi="黑体" w:eastAsia="黑体"/>
          <w:szCs w:val="32"/>
          <w:lang w:val="en-US" w:eastAsia="zh-CN"/>
        </w:rPr>
      </w:r>
      <w:r>
        <w:rPr>
          <w:rFonts w:hint="eastAsia" w:ascii="黑体" w:hAnsi="黑体" w:eastAsia="黑体"/>
          <w:szCs w:val="32"/>
          <w:lang w:val="en-US" w:eastAsia="zh-CN"/>
        </w:rPr>
      </w:r>
    </w:p>
    <w:p>
      <w:pPr>
        <w:numPr>
          <w:ilvl w:val="0"/>
          <w:numId w:val="0"/>
        </w:numPr>
        <w:pBdr/>
        <w:spacing/>
        <w:ind/>
        <w:rPr>
          <w:rFonts w:hint="eastAsia" w:ascii="黑体" w:hAnsi="黑体" w:eastAsia="黑体"/>
          <w:szCs w:val="32"/>
          <w:lang w:val="en-US" w:eastAsia="zh-CN"/>
        </w:rPr>
      </w:pPr>
      <w:r>
        <w:rPr>
          <w:rFonts w:hint="eastAsia" w:ascii="黑体" w:hAnsi="黑体" w:eastAsia="黑体"/>
          <w:szCs w:val="32"/>
          <w:lang w:val="en-US" w:eastAsia="zh-CN"/>
        </w:rPr>
      </w:r>
      <w:r>
        <w:rPr>
          <w:rFonts w:hint="eastAsia" w:ascii="黑体" w:hAnsi="黑体" w:eastAsia="黑体"/>
          <w:szCs w:val="32"/>
          <w:lang w:val="en-US" w:eastAsia="zh-CN"/>
        </w:rPr>
      </w:r>
    </w:p>
    <w:p>
      <w:pPr>
        <w:numPr>
          <w:ilvl w:val="0"/>
          <w:numId w:val="0"/>
        </w:numPr>
        <w:pBdr/>
        <w:spacing/>
        <w:ind w:firstLine="640"/>
        <w:rPr>
          <w:rFonts w:hint="eastAsia" w:ascii="黑体" w:hAnsi="黑体" w:eastAsia="黑体"/>
          <w:szCs w:val="32"/>
        </w:rPr>
      </w:pPr>
      <w:r>
        <w:rPr>
          <w:rFonts w:hint="eastAsia" w:ascii="黑体" w:hAnsi="黑体" w:eastAsia="黑体"/>
          <w:szCs w:val="32"/>
          <w:lang w:val="en-US" w:eastAsia="zh-CN"/>
        </w:rPr>
        <w:t xml:space="preserve">第二部分淮南市</w:t>
      </w:r>
      <w:r>
        <w:rPr>
          <w:rFonts w:hint="eastAsia" w:ascii="黑体" w:hAnsi="黑体" w:eastAsia="黑体"/>
          <w:szCs w:val="32"/>
          <w:lang w:eastAsia="zh-CN"/>
        </w:rPr>
        <w:t xml:space="preserve">财政局</w:t>
      </w:r>
      <w:r>
        <w:rPr>
          <w:rFonts w:hint="eastAsia" w:ascii="黑体" w:hAnsi="黑体" w:eastAsia="黑体"/>
          <w:szCs w:val="32"/>
        </w:rPr>
        <w:t xml:space="preserve">2020年</w:t>
      </w:r>
      <w:r>
        <w:rPr>
          <w:rFonts w:hint="eastAsia" w:ascii="黑体" w:hAnsi="黑体" w:eastAsia="黑体"/>
          <w:color w:val="auto"/>
          <w:szCs w:val="32"/>
        </w:rPr>
        <w:t xml:space="preserve">度</w:t>
      </w:r>
      <w:r>
        <w:rPr>
          <w:rFonts w:hint="eastAsia" w:ascii="黑体" w:hAnsi="黑体" w:eastAsia="黑体"/>
          <w:szCs w:val="32"/>
        </w:rPr>
        <w:t xml:space="preserve">部门决算表</w:t>
      </w:r>
      <w:r>
        <w:rPr>
          <w:rFonts w:hint="eastAsia" w:ascii="黑体" w:hAnsi="黑体" w:eastAsia="黑体"/>
          <w:szCs w:val="32"/>
        </w:rPr>
      </w:r>
    </w:p>
    <w:p>
      <w:pPr>
        <w:numPr>
          <w:ilvl w:val="0"/>
          <w:numId w:val="0"/>
        </w:numPr>
        <w:pBdr/>
        <w:spacing/>
        <w:ind/>
        <w:rPr>
          <w:rFonts w:hint="eastAsia" w:ascii="黑体" w:hAnsi="黑体" w:eastAsia="黑体"/>
          <w:szCs w:val="32"/>
        </w:rPr>
        <w:sectPr>
          <w:footnotePr/>
          <w:endnotePr/>
          <w:type w:val="nextPage"/>
          <w:pgSz w:h="16838" w:orient="landscape" w:w="11906"/>
          <w:pgMar w:top="1440" w:right="1800" w:bottom="1440" w:left="1800" w:header="851" w:footer="992" w:gutter="0"/>
          <w:cols w:num="1" w:sep="0" w:space="425" w:equalWidth="1"/>
        </w:sectPr>
      </w:pPr>
      <w:r>
        <w:rPr>
          <w:rFonts w:hint="eastAsia" w:ascii="黑体" w:hAnsi="黑体" w:eastAsia="黑体"/>
          <w:szCs w:val="32"/>
        </w:rPr>
      </w:r>
      <w:r>
        <w:rPr>
          <w:rFonts w:hint="eastAsia" w:ascii="黑体" w:hAnsi="黑体" w:eastAsia="黑体"/>
          <w:szCs w:val="32"/>
        </w:rPr>
      </w:r>
    </w:p>
    <w:tbl>
      <w:tblPr>
        <w:tblStyle w:val="646"/>
        <w:tblW w:w="14272" w:type="dxa"/>
        <w:tblInd w:w="93" w:type="dxa"/>
        <w:tblBorders/>
        <w:shd w:val="clear" w:color="auto" w:fill="auto"/>
        <w:tblLayout w:type="fixed"/>
        <w:tblCellMar>
          <w:left w:w="108" w:type="dxa"/>
          <w:top w:w="0" w:type="dxa"/>
          <w:right w:w="108" w:type="dxa"/>
          <w:bottom w:w="0" w:type="dxa"/>
        </w:tblCellMar>
        <w:tblLook w:val="04A0" w:firstRow="1" w:lastRow="0" w:firstColumn="1" w:lastColumn="0" w:noHBand="0" w:noVBand="1"/>
      </w:tblPr>
      <w:tblGrid>
        <w:gridCol w:w="3687"/>
        <w:gridCol w:w="1189"/>
        <w:gridCol w:w="1646"/>
        <w:gridCol w:w="4834"/>
        <w:gridCol w:w="656"/>
        <w:gridCol w:w="2260"/>
      </w:tblGrid>
      <w:tr>
        <w:trPr>
          <w:trHeight w:val="390"/>
        </w:trPr>
        <w:tc>
          <w:tcPr>
            <w:shd w:val="clear" w:color="auto" w:fill="auto"/>
            <w:tcBorders>
              <w:top w:val="none" w:color="000000" w:sz="4" w:space="0"/>
              <w:left w:val="none" w:color="000000" w:sz="4" w:space="0"/>
              <w:bottom w:val="none" w:color="000000" w:sz="4" w:space="0"/>
              <w:right w:val="none" w:color="000000" w:sz="4" w:space="0"/>
            </w:tcBorders>
            <w:tcW w:w="3687" w:type="dxa"/>
            <w:vAlign w:val="bottom"/>
            <w:textDirection w:val="lrTb"/>
            <w:noWrap/>
          </w:tcPr>
          <w:p>
            <w:pPr>
              <w:pBdr/>
              <w:spacing/>
              <w:ind/>
              <w:rPr>
                <w:rFonts w:hint="eastAsia" w:ascii="Arial" w:hAnsi="Arial" w:cs="Arial"/>
                <w:i w:val="0"/>
                <w:iCs w:val="0"/>
                <w:color w:val="000000"/>
                <w:sz w:val="20"/>
                <w:szCs w:val="20"/>
                <w:u w:val="none"/>
              </w:rPr>
            </w:pPr>
            <w:r>
              <w:rPr>
                <w:rFonts w:hint="eastAsia" w:ascii="Arial" w:hAnsi="Arial" w:cs="Arial"/>
                <w:i w:val="0"/>
                <w:iCs w:val="0"/>
                <w:color w:val="000000"/>
                <w:sz w:val="20"/>
                <w:szCs w:val="20"/>
                <w:u w:val="none"/>
              </w:rPr>
            </w:r>
            <w:r>
              <w:rPr>
                <w:rFonts w:hint="eastAsia"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1189" w:type="dxa"/>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1646" w:type="dxa"/>
            <w:vAlign w:val="bottom"/>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sz w:val="30"/>
                <w:szCs w:val="30"/>
                <w:u w:val="none"/>
              </w:rPr>
            </w:r>
            <w:r>
              <w:rPr>
                <w:rFonts w:hint="eastAsia" w:ascii="宋体" w:hAnsi="宋体" w:eastAsia="宋体" w:cs="宋体"/>
                <w:i w:val="0"/>
                <w:iCs w:val="0"/>
                <w:color w:val="000000"/>
                <w:sz w:val="30"/>
                <w:szCs w:val="30"/>
                <w:u w:val="none"/>
              </w:rPr>
            </w:r>
          </w:p>
        </w:tc>
        <w:tc>
          <w:tcPr>
            <w:shd w:val="clear" w:color="auto" w:fill="auto"/>
            <w:tcBorders>
              <w:top w:val="none" w:color="000000" w:sz="4" w:space="0"/>
              <w:left w:val="none" w:color="000000" w:sz="4" w:space="0"/>
              <w:bottom w:val="none" w:color="000000" w:sz="4" w:space="0"/>
              <w:right w:val="none" w:color="000000" w:sz="4" w:space="0"/>
            </w:tcBorders>
            <w:tcW w:w="4834" w:type="dxa"/>
            <w:vAlign w:val="bottom"/>
            <w:textDirection w:val="lrTb"/>
            <w:noWrap/>
          </w:tcPr>
          <w:p>
            <w:pPr>
              <w:keepNext w:val="false"/>
              <w:keepLines w:val="false"/>
              <w:pageBreakBefore w:val="false"/>
              <w:pBdr/>
              <w:spacing w:line="440" w:lineRule="exact"/>
              <w:ind/>
              <w:jc w:val="both"/>
              <w:rPr>
                <w:rFonts w:hint="eastAsia" w:ascii="黑体" w:hAnsi="黑体" w:eastAsia="黑体"/>
                <w:szCs w:val="32"/>
              </w:rPr>
            </w:pPr>
            <w:r>
              <w:rPr>
                <w:rFonts w:hint="eastAsia" w:ascii="黑体" w:hAnsi="黑体" w:eastAsia="黑体"/>
                <w:szCs w:val="32"/>
                <w:lang w:val="en-US" w:eastAsia="zh-CN"/>
              </w:rPr>
              <w:t xml:space="preserve">一、</w:t>
            </w:r>
            <w:r>
              <w:rPr>
                <w:rFonts w:hint="eastAsia" w:ascii="黑体" w:hAnsi="黑体" w:eastAsia="黑体"/>
                <w:szCs w:val="32"/>
              </w:rPr>
              <w:t xml:space="preserve">收入支出决算总表</w:t>
            </w:r>
            <w:r>
              <w:rPr>
                <w:rFonts w:hint="eastAsia" w:ascii="黑体" w:hAnsi="黑体" w:eastAsia="黑体"/>
                <w:szCs w:val="32"/>
              </w:rPr>
            </w:r>
          </w:p>
          <w:p>
            <w:pPr>
              <w:pBdr/>
              <w:spacing/>
              <w:ind w:firstLine="327"/>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656" w:type="dxa"/>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2260" w:type="dxa"/>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r>
      <w:tr>
        <w:trPr>
          <w:trHeight w:val="255"/>
        </w:trPr>
        <w:tc>
          <w:tcPr>
            <w:shd w:val="clear" w:color="auto" w:fill="auto"/>
            <w:tcBorders>
              <w:top w:val="none" w:color="000000" w:sz="4" w:space="0"/>
              <w:left w:val="none" w:color="000000" w:sz="4" w:space="0"/>
              <w:bottom w:val="none" w:color="000000" w:sz="4" w:space="0"/>
              <w:right w:val="none" w:color="000000" w:sz="4" w:space="0"/>
            </w:tcBorders>
            <w:tcW w:w="3687" w:type="dxa"/>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1189" w:type="dxa"/>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1646" w:type="dxa"/>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4834" w:type="dxa"/>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656" w:type="dxa"/>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2260" w:type="dxa"/>
            <w:vAlign w:val="bottom"/>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公开01表</w:t>
            </w:r>
            <w:r>
              <w:rPr>
                <w:rFonts w:hint="eastAsia" w:ascii="宋体" w:hAnsi="宋体" w:eastAsia="宋体" w:cs="宋体"/>
                <w:i w:val="0"/>
                <w:iCs w:val="0"/>
                <w:color w:val="000000"/>
                <w:sz w:val="20"/>
                <w:szCs w:val="20"/>
                <w:u w:val="none"/>
              </w:rPr>
            </w:r>
          </w:p>
        </w:tc>
      </w:tr>
      <w:tr>
        <w:trPr>
          <w:trHeight w:val="255"/>
        </w:trPr>
        <w:tc>
          <w:tcPr>
            <w:shd w:val="clear" w:color="auto" w:fill="auto"/>
            <w:tcBorders>
              <w:top w:val="none" w:color="000000" w:sz="4" w:space="0"/>
              <w:left w:val="none" w:color="000000" w:sz="4" w:space="0"/>
              <w:bottom w:val="none" w:color="000000" w:sz="4" w:space="0"/>
              <w:right w:val="none" w:color="000000" w:sz="4" w:space="0"/>
            </w:tcBorders>
            <w:tcW w:w="3687" w:type="dxa"/>
            <w:vAlign w:val="bottom"/>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部门：淮南市财政局</w:t>
            </w:r>
            <w:r>
              <w:rPr>
                <w:rFonts w:hint="eastAsia" w:ascii="宋体" w:hAnsi="宋体" w:eastAsia="宋体" w:cs="宋体"/>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1189" w:type="dxa"/>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1646" w:type="dxa"/>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4834" w:type="dxa"/>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656" w:type="dxa"/>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2260" w:type="dxa"/>
            <w:vAlign w:val="bottom"/>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单位：万元</w:t>
            </w:r>
            <w:r>
              <w:rPr>
                <w:rFonts w:hint="eastAsia" w:ascii="宋体" w:hAnsi="宋体" w:eastAsia="宋体" w:cs="宋体"/>
                <w:i w:val="0"/>
                <w:iCs w:val="0"/>
                <w:color w:val="000000"/>
                <w:sz w:val="20"/>
                <w:szCs w:val="20"/>
                <w:u w:val="none"/>
              </w:rPr>
            </w:r>
          </w:p>
        </w:tc>
      </w:tr>
      <w:tr>
        <w:trPr>
          <w:trHeight w:val="308"/>
        </w:trPr>
        <w:tc>
          <w:tcPr>
            <w:gridSpan w:val="3"/>
            <w:shd w:val="clear" w:color="ffffff" w:fill="c0c0c0"/>
            <w:tcBorders>
              <w:top w:val="single" w:color="000000" w:sz="4" w:space="0"/>
              <w:left w:val="single" w:color="000000" w:sz="4" w:space="0"/>
              <w:bottom w:val="single" w:color="000000" w:sz="4" w:space="0"/>
              <w:right w:val="single" w:color="000000" w:sz="4" w:space="0"/>
            </w:tcBorders>
            <w:tcW w:w="6522"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收入</w:t>
            </w:r>
            <w:r>
              <w:rPr>
                <w:rFonts w:hint="eastAsia" w:ascii="宋体" w:hAnsi="宋体" w:eastAsia="宋体" w:cs="宋体"/>
                <w:i w:val="0"/>
                <w:iCs w:val="0"/>
                <w:color w:val="000000"/>
                <w:sz w:val="22"/>
                <w:szCs w:val="22"/>
                <w:u w:val="none"/>
              </w:rPr>
            </w:r>
          </w:p>
        </w:tc>
        <w:tc>
          <w:tcPr>
            <w:gridSpan w:val="3"/>
            <w:shd w:val="clear" w:color="ffffff" w:fill="c0c0c0"/>
            <w:tcBorders>
              <w:top w:val="single" w:color="000000" w:sz="4" w:space="0"/>
              <w:left w:val="none" w:color="000000" w:sz="4" w:space="0"/>
              <w:bottom w:val="single" w:color="000000" w:sz="4" w:space="0"/>
              <w:right w:val="single" w:color="000000" w:sz="8" w:space="0"/>
            </w:tcBorders>
            <w:tcW w:w="7750"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支出</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3687"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项目</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189"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行次</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646"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金额</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4834"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项目</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656"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行次</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8" w:space="0"/>
            </w:tcBorders>
            <w:tcW w:w="2260"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金额</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3687"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栏次</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189"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646"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4834"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栏次</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656"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8" w:space="0"/>
            </w:tcBorders>
            <w:tcW w:w="2260"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3687"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一、一般公共预算财政拨款收入</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189"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646"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2,371.69</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4834"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一、一般公共服务支出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656"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35</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8" w:space="0"/>
            </w:tcBorders>
            <w:tcW w:w="2260"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2,087.52</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3687"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二、政府性基金预算财政拨款收入</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189"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646"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4834"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二、外交支出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656"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36</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8" w:space="0"/>
            </w:tcBorders>
            <w:tcW w:w="2260"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3687"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三、国有资本经营预算财政拨款收入</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189"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646"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4834"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三、国防支出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656"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37</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8" w:space="0"/>
            </w:tcBorders>
            <w:tcW w:w="2260"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3687"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四、上级补助收入</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189"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646"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4834"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四、公共安全支出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656"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8" w:space="0"/>
            </w:tcBorders>
            <w:tcW w:w="2260"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3687"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五、事业收入</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189"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646"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4834"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五、教育支出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656"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39</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8" w:space="0"/>
            </w:tcBorders>
            <w:tcW w:w="2260"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3687"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六、经营收入</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189"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6</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646"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4834"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六、科学技术支出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656"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8" w:space="0"/>
            </w:tcBorders>
            <w:tcW w:w="2260"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3687"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七、附属单位上缴收入</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189"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7</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646"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4834"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七、文化旅游体育与传媒支出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656"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41</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8" w:space="0"/>
            </w:tcBorders>
            <w:tcW w:w="2260"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3687"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八、其他收入</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189"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646"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17.94</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4834"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八、社会保障和就业支出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656"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42</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8" w:space="0"/>
            </w:tcBorders>
            <w:tcW w:w="2260"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205.77</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3687"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189"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9</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646"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4834"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九、卫生健康支出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656"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43</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8" w:space="0"/>
            </w:tcBorders>
            <w:tcW w:w="2260"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76.40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3687"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189"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646"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4834"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十、节能环保支出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656"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44</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8" w:space="0"/>
            </w:tcBorders>
            <w:tcW w:w="2260"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3687"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189"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11</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646"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4834"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十一、城乡社区支出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656"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45</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8" w:space="0"/>
            </w:tcBorders>
            <w:tcW w:w="2260"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3687"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189"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12</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646"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4834"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十二、农林水支出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656"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46</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8" w:space="0"/>
            </w:tcBorders>
            <w:tcW w:w="2260"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3687"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189"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13</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646"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4834"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十三、交通运输支出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656"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47</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8" w:space="0"/>
            </w:tcBorders>
            <w:tcW w:w="2260"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3687"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189"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14</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646"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4834"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十四、资源勘探工业信息等支出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656"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8" w:space="0"/>
            </w:tcBorders>
            <w:tcW w:w="2260"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3687"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189"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15</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646"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4834"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十五、商业服务业等支出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656"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49</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8" w:space="0"/>
            </w:tcBorders>
            <w:tcW w:w="2260"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3687"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189"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16</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646"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4834"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十六、金融支出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656"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8" w:space="0"/>
            </w:tcBorders>
            <w:tcW w:w="2260"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3687"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189"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17</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646"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4834"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十七、援助其他地区支出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656"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51</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8" w:space="0"/>
            </w:tcBorders>
            <w:tcW w:w="2260"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3687"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189"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646"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4834"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十八、自然资源海洋气象等支出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656"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52</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8" w:space="0"/>
            </w:tcBorders>
            <w:tcW w:w="2260"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3687"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189"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19</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646"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4834"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十九、住房保障支出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656"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53</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8" w:space="0"/>
            </w:tcBorders>
            <w:tcW w:w="2260"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126.28</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3687"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189"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646"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4834"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二十、粮油物资储备支出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656"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54</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8" w:space="0"/>
            </w:tcBorders>
            <w:tcW w:w="2260"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3687"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189"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646"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4834"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二十一、国有资本经营预算支出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656"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55</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8" w:space="0"/>
            </w:tcBorders>
            <w:tcW w:w="2260"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3687"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　</w:t>
            </w:r>
            <w:r>
              <w:rPr>
                <w:rFonts w:hint="eastAsia" w:ascii="宋体" w:hAnsi="宋体" w:eastAsia="宋体" w:cs="宋体"/>
                <w:i w:val="0"/>
                <w:iCs w:val="0"/>
                <w:color w:val="000000"/>
                <w:sz w:val="20"/>
                <w:szCs w:val="20"/>
                <w:u w:val="none"/>
              </w:rPr>
            </w:r>
          </w:p>
        </w:tc>
        <w:tc>
          <w:tcPr>
            <w:shd w:val="clear" w:color="ffffff" w:fill="c0c0c0"/>
            <w:tcBorders>
              <w:top w:val="none" w:color="000000" w:sz="4" w:space="0"/>
              <w:left w:val="none" w:color="000000" w:sz="4" w:space="0"/>
              <w:bottom w:val="single" w:color="000000" w:sz="4" w:space="0"/>
              <w:right w:val="single" w:color="000000" w:sz="4" w:space="0"/>
            </w:tcBorders>
            <w:tcW w:w="1189"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646"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4834"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二十二、灾害防治及应急管理支出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656"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56</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8" w:space="0"/>
            </w:tcBorders>
            <w:tcW w:w="2260"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3687"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　</w:t>
            </w:r>
            <w:r>
              <w:rPr>
                <w:rFonts w:hint="eastAsia" w:ascii="宋体" w:hAnsi="宋体" w:eastAsia="宋体" w:cs="宋体"/>
                <w:i w:val="0"/>
                <w:iCs w:val="0"/>
                <w:color w:val="000000"/>
                <w:sz w:val="20"/>
                <w:szCs w:val="20"/>
                <w:u w:val="none"/>
              </w:rPr>
            </w:r>
          </w:p>
        </w:tc>
        <w:tc>
          <w:tcPr>
            <w:shd w:val="clear" w:color="ffffff" w:fill="c0c0c0"/>
            <w:tcBorders>
              <w:top w:val="none" w:color="000000" w:sz="4" w:space="0"/>
              <w:left w:val="none" w:color="000000" w:sz="4" w:space="0"/>
              <w:bottom w:val="single" w:color="000000" w:sz="4" w:space="0"/>
              <w:right w:val="single" w:color="000000" w:sz="4" w:space="0"/>
            </w:tcBorders>
            <w:tcW w:w="1189"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646"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4834"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二十三、其他支出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656"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57</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8" w:space="0"/>
            </w:tcBorders>
            <w:tcW w:w="2260"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3687"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　</w:t>
            </w:r>
            <w:r>
              <w:rPr>
                <w:rFonts w:hint="eastAsia" w:ascii="宋体" w:hAnsi="宋体" w:eastAsia="宋体" w:cs="宋体"/>
                <w:b/>
                <w:bCs/>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189"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24</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646"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4834"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二十四、债务还本支出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656"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8" w:space="0"/>
            </w:tcBorders>
            <w:tcW w:w="2260"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3687"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189"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25</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646"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4834"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二十五、债务付息支出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656"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59</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8" w:space="0"/>
            </w:tcBorders>
            <w:tcW w:w="2260"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3687"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189"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26</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646"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4834"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二十六、抗疫特别国债安排的支出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656"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60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8" w:space="0"/>
            </w:tcBorders>
            <w:tcW w:w="2260"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3687"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本年收入合计</w:t>
            </w:r>
            <w:r>
              <w:rPr>
                <w:rFonts w:hint="eastAsia" w:ascii="宋体" w:hAnsi="宋体" w:eastAsia="宋体" w:cs="宋体"/>
                <w:b/>
                <w:bCs/>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189"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27</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646"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2,389.62</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4834"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本年支出合计</w:t>
            </w:r>
            <w:r>
              <w:rPr>
                <w:rFonts w:hint="eastAsia" w:ascii="宋体" w:hAnsi="宋体" w:eastAsia="宋体" w:cs="宋体"/>
                <w:b/>
                <w:bCs/>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656"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61</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8" w:space="0"/>
            </w:tcBorders>
            <w:tcW w:w="2260"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2,515.98</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3687"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使用非财政拨款结余</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189"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646"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4834"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结余分配</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656"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62</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8" w:space="0"/>
            </w:tcBorders>
            <w:tcW w:w="2260"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3687"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年初结转和结余</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189"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29</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646"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312.37</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4834"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年末结转和结余</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656"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63</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8" w:space="0"/>
            </w:tcBorders>
            <w:tcW w:w="2260"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186.02</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3687"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189"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646"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4834"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656"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64</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8" w:space="0"/>
            </w:tcBorders>
            <w:tcW w:w="2260"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8" w:space="0"/>
              <w:right w:val="single" w:color="000000" w:sz="4" w:space="0"/>
            </w:tcBorders>
            <w:tcW w:w="3687"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总计</w:t>
            </w:r>
            <w:r>
              <w:rPr>
                <w:rFonts w:hint="eastAsia" w:ascii="宋体" w:hAnsi="宋体" w:eastAsia="宋体" w:cs="宋体"/>
                <w:b/>
                <w:bCs/>
                <w:i w:val="0"/>
                <w:iCs w:val="0"/>
                <w:color w:val="000000"/>
                <w:sz w:val="22"/>
                <w:szCs w:val="22"/>
                <w:u w:val="none"/>
              </w:rPr>
            </w:r>
          </w:p>
        </w:tc>
        <w:tc>
          <w:tcPr>
            <w:shd w:val="clear" w:color="ffffff" w:fill="c0c0c0"/>
            <w:tcBorders>
              <w:top w:val="none" w:color="000000" w:sz="4" w:space="0"/>
              <w:left w:val="none" w:color="000000" w:sz="4" w:space="0"/>
              <w:bottom w:val="single" w:color="000000" w:sz="8" w:space="0"/>
              <w:right w:val="single" w:color="000000" w:sz="4" w:space="0"/>
            </w:tcBorders>
            <w:tcW w:w="1189"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31</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8" w:space="0"/>
              <w:right w:val="single" w:color="000000" w:sz="4" w:space="0"/>
            </w:tcBorders>
            <w:tcW w:w="1646"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2,702.00</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8" w:space="0"/>
              <w:right w:val="single" w:color="000000" w:sz="4" w:space="0"/>
            </w:tcBorders>
            <w:tcW w:w="4834"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总计</w:t>
            </w:r>
            <w:r>
              <w:rPr>
                <w:rFonts w:hint="eastAsia" w:ascii="宋体" w:hAnsi="宋体" w:eastAsia="宋体" w:cs="宋体"/>
                <w:b/>
                <w:bCs/>
                <w:i w:val="0"/>
                <w:iCs w:val="0"/>
                <w:color w:val="000000"/>
                <w:sz w:val="22"/>
                <w:szCs w:val="22"/>
                <w:u w:val="none"/>
              </w:rPr>
            </w:r>
          </w:p>
        </w:tc>
        <w:tc>
          <w:tcPr>
            <w:shd w:val="clear" w:color="ffffff" w:fill="c0c0c0"/>
            <w:tcBorders>
              <w:top w:val="none" w:color="000000" w:sz="4" w:space="0"/>
              <w:left w:val="none" w:color="000000" w:sz="4" w:space="0"/>
              <w:bottom w:val="single" w:color="000000" w:sz="8" w:space="0"/>
              <w:right w:val="single" w:color="000000" w:sz="4" w:space="0"/>
            </w:tcBorders>
            <w:tcW w:w="656"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65</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8" w:space="0"/>
              <w:right w:val="single" w:color="000000" w:sz="8" w:space="0"/>
            </w:tcBorders>
            <w:tcW w:w="2260"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2,702.00</w:t>
            </w:r>
            <w:r>
              <w:rPr>
                <w:rFonts w:hint="eastAsia" w:ascii="宋体" w:hAnsi="宋体" w:eastAsia="宋体" w:cs="宋体"/>
                <w:i w:val="0"/>
                <w:iCs w:val="0"/>
                <w:color w:val="000000"/>
                <w:sz w:val="22"/>
                <w:szCs w:val="22"/>
                <w:u w:val="none"/>
              </w:rPr>
            </w:r>
          </w:p>
        </w:tc>
      </w:tr>
      <w:tr>
        <w:trPr>
          <w:trHeight w:val="308"/>
        </w:trPr>
        <w:tc>
          <w:tcPr>
            <w:gridSpan w:val="6"/>
            <w:shd w:val="clear" w:color="auto" w:fill="auto"/>
            <w:tcBorders>
              <w:top w:val="none" w:color="000000" w:sz="4" w:space="0"/>
              <w:left w:val="none" w:color="000000" w:sz="4" w:space="0"/>
              <w:bottom w:val="none" w:color="000000" w:sz="4" w:space="0"/>
              <w:right w:val="none" w:color="000000" w:sz="4" w:space="0"/>
            </w:tcBorders>
            <w:tcW w:w="1427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注：本表反映部门本年度的总收支和年末结转结余情况；本表金额转换成万元时，因四舍五入可能存在尾差。</w:t>
            </w:r>
            <w:r>
              <w:rPr>
                <w:rFonts w:hint="eastAsia" w:ascii="宋体" w:hAnsi="宋体" w:eastAsia="宋体" w:cs="宋体"/>
                <w:i w:val="0"/>
                <w:iCs w:val="0"/>
                <w:color w:val="000000"/>
                <w:sz w:val="22"/>
                <w:szCs w:val="22"/>
                <w:u w:val="none"/>
              </w:rPr>
            </w:r>
          </w:p>
        </w:tc>
      </w:tr>
    </w:tbl>
    <w:p>
      <w:pPr>
        <w:numPr>
          <w:ilvl w:val="0"/>
          <w:numId w:val="0"/>
        </w:numPr>
        <w:pBdr/>
        <w:spacing/>
        <w:ind/>
        <w:rPr>
          <w:rFonts w:hint="eastAsia" w:ascii="黑体" w:hAnsi="黑体" w:eastAsia="黑体"/>
          <w:szCs w:val="32"/>
        </w:rPr>
      </w:pPr>
      <w:r>
        <w:rPr>
          <w:rFonts w:hint="eastAsia" w:ascii="黑体" w:hAnsi="黑体" w:eastAsia="黑体"/>
          <w:szCs w:val="32"/>
        </w:rPr>
      </w:r>
      <w:r>
        <w:rPr>
          <w:rFonts w:hint="eastAsia" w:ascii="黑体" w:hAnsi="黑体" w:eastAsia="黑体"/>
          <w:szCs w:val="32"/>
        </w:rPr>
      </w:r>
    </w:p>
    <w:p>
      <w:pPr>
        <w:numPr>
          <w:ilvl w:val="0"/>
          <w:numId w:val="0"/>
        </w:numPr>
        <w:pBdr/>
        <w:spacing/>
        <w:ind/>
        <w:rPr>
          <w:rFonts w:hint="eastAsia" w:ascii="黑体" w:hAnsi="黑体" w:eastAsia="黑体"/>
          <w:szCs w:val="32"/>
        </w:rPr>
      </w:pPr>
      <w:r>
        <w:rPr>
          <w:rFonts w:hint="eastAsia" w:ascii="黑体" w:hAnsi="黑体" w:eastAsia="黑体"/>
          <w:szCs w:val="32"/>
        </w:rPr>
      </w:r>
      <w:r>
        <w:rPr>
          <w:rFonts w:hint="eastAsia" w:ascii="黑体" w:hAnsi="黑体" w:eastAsia="黑体"/>
          <w:szCs w:val="32"/>
        </w:rPr>
      </w:r>
    </w:p>
    <w:p>
      <w:pPr>
        <w:numPr>
          <w:ilvl w:val="0"/>
          <w:numId w:val="0"/>
        </w:numPr>
        <w:pBdr/>
        <w:spacing/>
        <w:ind/>
        <w:rPr>
          <w:rFonts w:hint="eastAsia" w:ascii="黑体" w:hAnsi="黑体" w:eastAsia="黑体"/>
          <w:szCs w:val="32"/>
        </w:rPr>
        <w:sectPr>
          <w:footnotePr/>
          <w:endnotePr/>
          <w:type w:val="nextPage"/>
          <w:pgSz w:h="11906" w:orient="portrait" w:w="16838"/>
          <w:pgMar w:top="1800" w:right="1440" w:bottom="1800" w:left="1440" w:header="851" w:footer="992" w:gutter="0"/>
          <w:cols w:num="1" w:sep="0" w:space="425" w:equalWidth="1"/>
        </w:sectPr>
      </w:pPr>
      <w:r>
        <w:rPr>
          <w:rFonts w:hint="eastAsia" w:ascii="黑体" w:hAnsi="黑体" w:eastAsia="黑体"/>
          <w:szCs w:val="32"/>
        </w:rPr>
      </w:r>
      <w:r>
        <w:rPr>
          <w:rFonts w:hint="eastAsia" w:ascii="黑体" w:hAnsi="黑体" w:eastAsia="黑体"/>
          <w:szCs w:val="32"/>
        </w:rPr>
      </w:r>
    </w:p>
    <w:tbl>
      <w:tblPr>
        <w:tblStyle w:val="646"/>
        <w:tblW w:w="4997" w:type="pct"/>
        <w:tblInd w:w="0" w:type="dxa"/>
        <w:tblBorders/>
        <w:shd w:val="clear" w:color="auto" w:fill="auto"/>
        <w:tblLayout w:type="autofit"/>
        <w:tblCellMar>
          <w:left w:w="108" w:type="dxa"/>
          <w:top w:w="0" w:type="dxa"/>
          <w:right w:w="108" w:type="dxa"/>
          <w:bottom w:w="0" w:type="dxa"/>
        </w:tblCellMar>
        <w:tblLook w:val="04A0" w:firstRow="1" w:lastRow="0" w:firstColumn="1" w:lastColumn="0" w:noHBand="0" w:noVBand="1"/>
      </w:tblPr>
      <w:tblGrid>
        <w:gridCol w:w="436"/>
        <w:gridCol w:w="436"/>
        <w:gridCol w:w="436"/>
        <w:gridCol w:w="3956"/>
        <w:gridCol w:w="1103"/>
        <w:gridCol w:w="2456"/>
        <w:gridCol w:w="660"/>
        <w:gridCol w:w="620"/>
        <w:gridCol w:w="660"/>
        <w:gridCol w:w="1525"/>
        <w:gridCol w:w="660"/>
        <w:gridCol w:w="1217"/>
      </w:tblGrid>
      <w:tr>
        <w:trPr>
          <w:trHeight w:val="297"/>
        </w:trPr>
        <w:tc>
          <w:tcPr>
            <w:shd w:val="clear" w:color="auto" w:fill="auto"/>
            <w:tcBorders>
              <w:top w:val="none" w:color="000000" w:sz="4" w:space="0"/>
              <w:left w:val="none" w:color="000000" w:sz="4" w:space="0"/>
              <w:bottom w:val="none" w:color="000000" w:sz="4" w:space="0"/>
              <w:right w:val="none" w:color="000000" w:sz="4" w:space="0"/>
            </w:tcBorders>
            <w:tcW w:w="110" w:type="pct"/>
            <w:vAlign w:val="bottom"/>
            <w:textDirection w:val="lrTb"/>
            <w:noWrap/>
          </w:tcPr>
          <w:p>
            <w:pPr>
              <w:pBdr/>
              <w:spacing/>
              <w:ind/>
              <w:rPr>
                <w:rFonts w:hint="eastAsia" w:ascii="Arial" w:hAnsi="Arial" w:cs="Arial"/>
                <w:i w:val="0"/>
                <w:iCs w:val="0"/>
                <w:color w:val="000000"/>
                <w:sz w:val="20"/>
                <w:szCs w:val="20"/>
                <w:u w:val="none"/>
              </w:rPr>
            </w:pPr>
            <w:r>
              <w:rPr>
                <w:rFonts w:hint="eastAsia" w:ascii="Arial" w:hAnsi="Arial" w:cs="Arial"/>
                <w:i w:val="0"/>
                <w:iCs w:val="0"/>
                <w:color w:val="000000"/>
                <w:sz w:val="20"/>
                <w:szCs w:val="20"/>
                <w:u w:val="none"/>
              </w:rPr>
            </w:r>
            <w:r>
              <w:rPr>
                <w:rFonts w:hint="eastAsia"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110"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110"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807"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381"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411" w:type="pct"/>
            <w:vAlign w:val="bottom"/>
            <w:textDirection w:val="lrTb"/>
            <w:noWrap/>
          </w:tcPr>
          <w:p>
            <w:pPr>
              <w:numPr>
                <w:ilvl w:val="0"/>
                <w:numId w:val="0"/>
              </w:numPr>
              <w:pBdr/>
              <w:tabs>
                <w:tab w:val="left" w:leader="none" w:pos="492"/>
              </w:tabs>
              <w:spacing/>
              <w:ind/>
              <w:rPr>
                <w:rFonts w:hint="eastAsia" w:ascii="黑体" w:hAnsi="黑体" w:eastAsia="黑体"/>
                <w:szCs w:val="32"/>
              </w:rPr>
            </w:pPr>
            <w:r>
              <w:rPr>
                <w:rFonts w:hint="eastAsia" w:ascii="黑体" w:hAnsi="黑体" w:eastAsia="黑体"/>
                <w:szCs w:val="32"/>
                <w:lang w:eastAsia="zh-CN"/>
              </w:rPr>
              <w:t xml:space="preserve">二、</w:t>
            </w:r>
            <w:r>
              <w:rPr>
                <w:rFonts w:hint="eastAsia" w:ascii="黑体" w:hAnsi="黑体" w:eastAsia="黑体"/>
                <w:szCs w:val="32"/>
              </w:rPr>
              <w:t xml:space="preserve">收入决算</w:t>
            </w:r>
            <w:r>
              <w:rPr>
                <w:rFonts w:hint="eastAsia" w:ascii="黑体" w:hAnsi="黑体" w:eastAsia="黑体"/>
                <w:szCs w:val="32"/>
                <w:lang w:eastAsia="zh-CN"/>
              </w:rPr>
              <w:t xml:space="preserve">表</w:t>
            </w:r>
            <w:r>
              <w:rPr>
                <w:rFonts w:hint="eastAsia" w:ascii="黑体" w:hAnsi="黑体" w:eastAsia="黑体"/>
                <w:szCs w:val="32"/>
              </w:rPr>
              <w:t xml:space="preserve"> </w:t>
            </w:r>
            <w:r>
              <w:rPr>
                <w:rFonts w:hint="eastAsia" w:ascii="黑体" w:hAnsi="黑体" w:eastAsia="黑体"/>
                <w:szCs w:val="32"/>
              </w:rPr>
            </w:r>
          </w:p>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251"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259"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346"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1293"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457"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457" w:type="pct"/>
            <w:vAlign w:val="bottom"/>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公开02表</w:t>
            </w:r>
            <w:r>
              <w:rPr>
                <w:rFonts w:hint="eastAsia" w:ascii="宋体" w:hAnsi="宋体" w:eastAsia="宋体" w:cs="宋体"/>
                <w:i w:val="0"/>
                <w:iCs w:val="0"/>
                <w:color w:val="000000"/>
                <w:sz w:val="20"/>
                <w:szCs w:val="20"/>
                <w:u w:val="none"/>
              </w:rPr>
            </w:r>
          </w:p>
        </w:tc>
      </w:tr>
      <w:tr>
        <w:trPr>
          <w:trHeight w:val="255"/>
        </w:trPr>
        <w:tc>
          <w:tcPr>
            <w:gridSpan w:val="4"/>
            <w:shd w:val="clear" w:color="auto" w:fill="auto"/>
            <w:tcBorders>
              <w:top w:val="none" w:color="000000" w:sz="4" w:space="0"/>
              <w:left w:val="none" w:color="000000" w:sz="4" w:space="0"/>
              <w:bottom w:val="none" w:color="000000" w:sz="4" w:space="0"/>
              <w:right w:val="none" w:color="000000" w:sz="4" w:space="0"/>
            </w:tcBorders>
            <w:tcW w:w="1139" w:type="pct"/>
            <w:vAlign w:val="bottom"/>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部门：淮南市财政局</w:t>
            </w:r>
            <w:r>
              <w:rPr>
                <w:rFonts w:hint="eastAsia" w:ascii="宋体" w:hAnsi="宋体" w:eastAsia="宋体" w:cs="宋体"/>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381"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411"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251"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259"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346"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1293"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457"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457" w:type="pct"/>
            <w:vAlign w:val="bottom"/>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单位：万元</w:t>
            </w:r>
            <w:r>
              <w:rPr>
                <w:rFonts w:hint="eastAsia" w:ascii="宋体" w:hAnsi="宋体" w:eastAsia="宋体" w:cs="宋体"/>
                <w:i w:val="0"/>
                <w:iCs w:val="0"/>
                <w:color w:val="000000"/>
                <w:sz w:val="20"/>
                <w:szCs w:val="20"/>
                <w:u w:val="none"/>
              </w:rPr>
            </w:r>
          </w:p>
        </w:tc>
      </w:tr>
      <w:tr>
        <w:trPr>
          <w:trHeight w:val="308"/>
        </w:trPr>
        <w:tc>
          <w:tcPr>
            <w:gridSpan w:val="3"/>
            <w:shd w:val="clear" w:color="ffffff" w:fill="c0c0c0"/>
            <w:tcBorders>
              <w:top w:val="single" w:color="000000" w:sz="4" w:space="0"/>
              <w:left w:val="single" w:color="000000" w:sz="4" w:space="0"/>
              <w:bottom w:val="single" w:color="000000" w:sz="4" w:space="0"/>
              <w:right w:val="single" w:color="000000" w:sz="4" w:space="0"/>
            </w:tcBorders>
            <w:tcW w:w="332" w:type="pct"/>
            <w:vAlign w:val="center"/>
            <w:vMerge w:val="restart"/>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科目编码</w:t>
            </w:r>
            <w:r>
              <w:rPr>
                <w:rFonts w:hint="eastAsia" w:ascii="宋体" w:hAnsi="宋体" w:eastAsia="宋体" w:cs="宋体"/>
                <w:i w:val="0"/>
                <w:iCs w:val="0"/>
                <w:color w:val="000000"/>
                <w:sz w:val="22"/>
                <w:szCs w:val="22"/>
                <w:u w:val="none"/>
              </w:rPr>
            </w:r>
          </w:p>
        </w:tc>
        <w:tc>
          <w:tcPr>
            <w:shd w:val="clear" w:color="ffffff" w:fill="c0c0c0"/>
            <w:tcBorders>
              <w:top w:val="single" w:color="000000" w:sz="4" w:space="0"/>
              <w:left w:val="none" w:color="000000" w:sz="4" w:space="0"/>
              <w:bottom w:val="single" w:color="000000" w:sz="4" w:space="0"/>
              <w:right w:val="single" w:color="000000" w:sz="4" w:space="0"/>
            </w:tcBorders>
            <w:tcW w:w="807" w:type="pct"/>
            <w:vAlign w:val="center"/>
            <w:vMerge w:val="restart"/>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科目名称</w:t>
            </w:r>
            <w:r>
              <w:rPr>
                <w:rFonts w:hint="eastAsia" w:ascii="宋体" w:hAnsi="宋体" w:eastAsia="宋体" w:cs="宋体"/>
                <w:i w:val="0"/>
                <w:iCs w:val="0"/>
                <w:color w:val="000000"/>
                <w:sz w:val="22"/>
                <w:szCs w:val="22"/>
                <w:u w:val="none"/>
              </w:rPr>
            </w:r>
          </w:p>
        </w:tc>
        <w:tc>
          <w:tcPr>
            <w:shd w:val="clear" w:color="ffffff" w:fill="c0c0c0"/>
            <w:tcBorders>
              <w:top w:val="single" w:color="000000" w:sz="4" w:space="0"/>
              <w:left w:val="none" w:color="000000" w:sz="4" w:space="0"/>
              <w:bottom w:val="single" w:color="000000" w:sz="4" w:space="0"/>
              <w:right w:val="single" w:color="000000" w:sz="4" w:space="0"/>
            </w:tcBorders>
            <w:tcW w:w="381"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本年收入合计</w:t>
            </w:r>
            <w:r>
              <w:rPr>
                <w:rFonts w:hint="eastAsia" w:ascii="宋体" w:hAnsi="宋体" w:eastAsia="宋体" w:cs="宋体"/>
                <w:i w:val="0"/>
                <w:iCs w:val="0"/>
                <w:color w:val="000000"/>
                <w:sz w:val="22"/>
                <w:szCs w:val="22"/>
                <w:u w:val="none"/>
              </w:rPr>
            </w:r>
          </w:p>
        </w:tc>
        <w:tc>
          <w:tcPr>
            <w:shd w:val="clear" w:color="ffffff" w:fill="c0c0c0"/>
            <w:tcBorders>
              <w:top w:val="single" w:color="000000" w:sz="4" w:space="0"/>
              <w:left w:val="none" w:color="000000" w:sz="4" w:space="0"/>
              <w:bottom w:val="single" w:color="000000" w:sz="4" w:space="0"/>
              <w:right w:val="single" w:color="000000" w:sz="4" w:space="0"/>
            </w:tcBorders>
            <w:tcW w:w="411"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财政拨款收入</w:t>
            </w:r>
            <w:r>
              <w:rPr>
                <w:rFonts w:hint="eastAsia" w:ascii="宋体" w:hAnsi="宋体" w:eastAsia="宋体" w:cs="宋体"/>
                <w:i w:val="0"/>
                <w:iCs w:val="0"/>
                <w:color w:val="000000"/>
                <w:sz w:val="22"/>
                <w:szCs w:val="22"/>
                <w:u w:val="none"/>
              </w:rPr>
            </w:r>
          </w:p>
        </w:tc>
        <w:tc>
          <w:tcPr>
            <w:shd w:val="clear" w:color="ffffff" w:fill="c0c0c0"/>
            <w:tcBorders>
              <w:top w:val="single" w:color="000000" w:sz="4" w:space="0"/>
              <w:left w:val="none" w:color="000000" w:sz="4" w:space="0"/>
              <w:bottom w:val="single" w:color="000000" w:sz="4" w:space="0"/>
              <w:right w:val="single" w:color="000000" w:sz="4" w:space="0"/>
            </w:tcBorders>
            <w:tcW w:w="251"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上级补助收入</w:t>
            </w:r>
            <w:r>
              <w:rPr>
                <w:rFonts w:hint="eastAsia" w:ascii="宋体" w:hAnsi="宋体" w:eastAsia="宋体" w:cs="宋体"/>
                <w:i w:val="0"/>
                <w:iCs w:val="0"/>
                <w:color w:val="000000"/>
                <w:sz w:val="22"/>
                <w:szCs w:val="22"/>
                <w:u w:val="none"/>
              </w:rPr>
            </w:r>
          </w:p>
        </w:tc>
        <w:tc>
          <w:tcPr>
            <w:gridSpan w:val="2"/>
            <w:shd w:val="clear" w:color="ffffff" w:fill="c0c0c0"/>
            <w:tcBorders>
              <w:top w:val="single" w:color="000000" w:sz="4" w:space="0"/>
              <w:left w:val="none" w:color="000000" w:sz="4" w:space="0"/>
              <w:bottom w:val="single" w:color="000000" w:sz="4" w:space="0"/>
              <w:right w:val="single" w:color="000000" w:sz="4" w:space="0"/>
            </w:tcBorders>
            <w:tcW w:w="606" w:type="pct"/>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事业收入</w:t>
            </w:r>
            <w:r>
              <w:rPr>
                <w:rFonts w:hint="eastAsia" w:ascii="宋体" w:hAnsi="宋体" w:eastAsia="宋体" w:cs="宋体"/>
                <w:i w:val="0"/>
                <w:iCs w:val="0"/>
                <w:color w:val="000000"/>
                <w:sz w:val="22"/>
                <w:szCs w:val="22"/>
                <w:u w:val="none"/>
              </w:rPr>
            </w:r>
          </w:p>
        </w:tc>
        <w:tc>
          <w:tcPr>
            <w:shd w:val="clear" w:color="ffffff" w:fill="c0c0c0"/>
            <w:tcBorders>
              <w:top w:val="single" w:color="000000" w:sz="4" w:space="0"/>
              <w:left w:val="none" w:color="000000" w:sz="4" w:space="0"/>
              <w:bottom w:val="single" w:color="000000" w:sz="4" w:space="0"/>
              <w:right w:val="single" w:color="000000" w:sz="4" w:space="0"/>
            </w:tcBorders>
            <w:tcW w:w="1293"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经营收入</w:t>
            </w:r>
            <w:r>
              <w:rPr>
                <w:rFonts w:hint="eastAsia" w:ascii="宋体" w:hAnsi="宋体" w:eastAsia="宋体" w:cs="宋体"/>
                <w:i w:val="0"/>
                <w:iCs w:val="0"/>
                <w:color w:val="000000"/>
                <w:sz w:val="22"/>
                <w:szCs w:val="22"/>
                <w:u w:val="none"/>
              </w:rPr>
            </w:r>
          </w:p>
        </w:tc>
        <w:tc>
          <w:tcPr>
            <w:shd w:val="clear" w:color="ffffff" w:fill="c0c0c0"/>
            <w:tcBorders>
              <w:top w:val="single" w:color="000000" w:sz="4" w:space="0"/>
              <w:left w:val="none" w:color="000000" w:sz="4" w:space="0"/>
              <w:bottom w:val="single" w:color="000000" w:sz="4" w:space="0"/>
              <w:right w:val="single" w:color="000000" w:sz="4" w:space="0"/>
            </w:tcBorders>
            <w:tcW w:w="457"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附属单位上缴收入</w:t>
            </w:r>
            <w:r>
              <w:rPr>
                <w:rFonts w:hint="eastAsia" w:ascii="宋体" w:hAnsi="宋体" w:eastAsia="宋体" w:cs="宋体"/>
                <w:i w:val="0"/>
                <w:iCs w:val="0"/>
                <w:color w:val="000000"/>
                <w:sz w:val="22"/>
                <w:szCs w:val="22"/>
                <w:u w:val="none"/>
              </w:rPr>
            </w:r>
          </w:p>
        </w:tc>
        <w:tc>
          <w:tcPr>
            <w:shd w:val="clear" w:color="ffffff" w:fill="c0c0c0"/>
            <w:tcBorders>
              <w:top w:val="single" w:color="000000" w:sz="4" w:space="0"/>
              <w:left w:val="none" w:color="000000" w:sz="4" w:space="0"/>
              <w:bottom w:val="single" w:color="000000" w:sz="4" w:space="0"/>
              <w:right w:val="single" w:color="000000" w:sz="4" w:space="0"/>
            </w:tcBorders>
            <w:tcW w:w="457"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其他收入</w:t>
            </w:r>
            <w:r>
              <w:rPr>
                <w:rFonts w:hint="eastAsia" w:ascii="宋体" w:hAnsi="宋体" w:eastAsia="宋体" w:cs="宋体"/>
                <w:i w:val="0"/>
                <w:iCs w:val="0"/>
                <w:color w:val="000000"/>
                <w:sz w:val="22"/>
                <w:szCs w:val="22"/>
                <w:u w:val="none"/>
              </w:rPr>
            </w:r>
          </w:p>
        </w:tc>
      </w:tr>
      <w:tr>
        <w:trPr>
          <w:trHeight w:val="308"/>
        </w:trPr>
        <w:tc>
          <w:tcPr>
            <w:gridSpan w:val="3"/>
            <w:shd w:val="clear" w:color="ffffff" w:fill="c0c0c0"/>
            <w:tcBorders>
              <w:top w:val="single" w:color="000000" w:sz="4" w:space="0"/>
              <w:left w:val="single" w:color="000000" w:sz="4" w:space="0"/>
              <w:bottom w:val="single" w:color="000000" w:sz="4" w:space="0"/>
              <w:right w:val="single" w:color="000000" w:sz="4" w:space="0"/>
            </w:tcBorders>
            <w:tcW w:w="332" w:type="pct"/>
            <w:vAlign w:val="center"/>
            <w:vMerge w:val="continue"/>
            <w:textDirection w:val="lrTb"/>
            <w:noWrap/>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op w:val="single" w:color="000000" w:sz="4" w:space="0"/>
              <w:left w:val="none" w:color="000000" w:sz="4" w:space="0"/>
              <w:bottom w:val="single" w:color="000000" w:sz="4" w:space="0"/>
              <w:right w:val="single" w:color="000000" w:sz="4" w:space="0"/>
            </w:tcBorders>
            <w:tcW w:w="807" w:type="pct"/>
            <w:vAlign w:val="center"/>
            <w:vMerge w:val="continue"/>
            <w:textDirection w:val="lrTb"/>
            <w:noWrap/>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op w:val="single" w:color="000000" w:sz="4" w:space="0"/>
              <w:left w:val="none" w:color="000000" w:sz="4" w:space="0"/>
              <w:bottom w:val="single" w:color="000000" w:sz="4" w:space="0"/>
              <w:right w:val="single" w:color="000000" w:sz="4" w:space="0"/>
            </w:tcBorders>
            <w:tcW w:w="381" w:type="pct"/>
            <w:vAlign w:val="center"/>
            <w:vMerge w:val="continue"/>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op w:val="single" w:color="000000" w:sz="4" w:space="0"/>
              <w:left w:val="none" w:color="000000" w:sz="4" w:space="0"/>
              <w:bottom w:val="single" w:color="000000" w:sz="4" w:space="0"/>
              <w:right w:val="single" w:color="000000" w:sz="4" w:space="0"/>
            </w:tcBorders>
            <w:tcW w:w="411" w:type="pct"/>
            <w:vAlign w:val="center"/>
            <w:vMerge w:val="continue"/>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op w:val="single" w:color="000000" w:sz="4" w:space="0"/>
              <w:left w:val="none" w:color="000000" w:sz="4" w:space="0"/>
              <w:bottom w:val="single" w:color="000000" w:sz="4" w:space="0"/>
              <w:right w:val="single" w:color="000000" w:sz="4" w:space="0"/>
            </w:tcBorders>
            <w:tcW w:w="251" w:type="pct"/>
            <w:vAlign w:val="center"/>
            <w:vMerge w:val="continue"/>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59"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小计</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346"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其中：教育收费</w:t>
            </w:r>
            <w:r>
              <w:rPr>
                <w:rFonts w:hint="eastAsia" w:ascii="宋体" w:hAnsi="宋体" w:eastAsia="宋体" w:cs="宋体"/>
                <w:i w:val="0"/>
                <w:iCs w:val="0"/>
                <w:color w:val="000000"/>
                <w:sz w:val="22"/>
                <w:szCs w:val="22"/>
                <w:u w:val="none"/>
              </w:rPr>
            </w:r>
          </w:p>
        </w:tc>
        <w:tc>
          <w:tcPr>
            <w:shd w:val="clear" w:color="ffffff" w:fill="c0c0c0"/>
            <w:tcBorders>
              <w:top w:val="single" w:color="000000" w:sz="4" w:space="0"/>
              <w:left w:val="none" w:color="000000" w:sz="4" w:space="0"/>
              <w:bottom w:val="single" w:color="000000" w:sz="4" w:space="0"/>
              <w:right w:val="single" w:color="000000" w:sz="4" w:space="0"/>
            </w:tcBorders>
            <w:tcW w:w="1293" w:type="pct"/>
            <w:vAlign w:val="center"/>
            <w:vMerge w:val="continue"/>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op w:val="single" w:color="000000" w:sz="4" w:space="0"/>
              <w:left w:val="none" w:color="000000" w:sz="4" w:space="0"/>
              <w:bottom w:val="single" w:color="000000" w:sz="4" w:space="0"/>
              <w:right w:val="single" w:color="000000" w:sz="4" w:space="0"/>
            </w:tcBorders>
            <w:tcW w:w="457" w:type="pct"/>
            <w:vAlign w:val="center"/>
            <w:vMerge w:val="continue"/>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op w:val="single" w:color="000000" w:sz="4" w:space="0"/>
              <w:left w:val="none" w:color="000000" w:sz="4" w:space="0"/>
              <w:bottom w:val="single" w:color="000000" w:sz="4" w:space="0"/>
              <w:right w:val="single" w:color="000000" w:sz="4" w:space="0"/>
            </w:tcBorders>
            <w:tcW w:w="457" w:type="pct"/>
            <w:vAlign w:val="center"/>
            <w:vMerge w:val="continue"/>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10" w:type="pct"/>
            <w:vAlign w:val="center"/>
            <w:vMerge w:val="restart"/>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类</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10" w:type="pct"/>
            <w:vAlign w:val="center"/>
            <w:vMerge w:val="restart"/>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款</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10" w:type="pct"/>
            <w:vAlign w:val="center"/>
            <w:vMerge w:val="restart"/>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807"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栏次</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381" w:type="pct"/>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411" w:type="pct"/>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51" w:type="pct"/>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59" w:type="pct"/>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4</w:t>
            </w:r>
            <w:r>
              <w:rPr>
                <w:rFonts w:hint="eastAsia" w:ascii="宋体" w:hAnsi="宋体" w:eastAsia="宋体" w:cs="宋体"/>
                <w:i w:val="0"/>
                <w:iCs w:val="0"/>
                <w:color w:val="000000"/>
                <w:sz w:val="20"/>
                <w:szCs w:val="20"/>
                <w:u w:val="none"/>
              </w:rPr>
            </w:r>
          </w:p>
        </w:tc>
        <w:tc>
          <w:tcPr>
            <w:shd w:val="clear" w:color="ffffff" w:fill="c0c0c0"/>
            <w:tcBorders>
              <w:top w:val="none" w:color="000000" w:sz="4" w:space="0"/>
              <w:left w:val="none" w:color="000000" w:sz="4" w:space="0"/>
              <w:bottom w:val="single" w:color="000000" w:sz="4" w:space="0"/>
              <w:right w:val="single" w:color="000000" w:sz="4" w:space="0"/>
            </w:tcBorders>
            <w:tcW w:w="346" w:type="pct"/>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293" w:type="pct"/>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6</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457" w:type="pct"/>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7</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457" w:type="pct"/>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8</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10" w:type="pct"/>
            <w:vAlign w:val="center"/>
            <w:vMerge w:val="continue"/>
            <w:textDirection w:val="lrTb"/>
            <w:noWrap/>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10" w:type="pct"/>
            <w:vAlign w:val="center"/>
            <w:vMerge w:val="continue"/>
            <w:textDirection w:val="lrTb"/>
            <w:noWrap/>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10" w:type="pct"/>
            <w:vAlign w:val="center"/>
            <w:vMerge w:val="continue"/>
            <w:textDirection w:val="lrTb"/>
            <w:noWrap/>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807"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合计</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8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2,389.62</w:t>
            </w:r>
            <w:r>
              <w:rPr>
                <w:rFonts w:hint="eastAsia" w:ascii="宋体" w:hAnsi="宋体" w:eastAsia="宋体" w:cs="宋体"/>
                <w:b/>
                <w:bCs/>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1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2,371.69</w:t>
            </w:r>
            <w:r>
              <w:rPr>
                <w:rFonts w:hint="eastAsia" w:ascii="宋体" w:hAnsi="宋体" w:eastAsia="宋体" w:cs="宋体"/>
                <w:b/>
                <w:bCs/>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0.00</w:t>
            </w:r>
            <w:r>
              <w:rPr>
                <w:rFonts w:hint="eastAsia" w:ascii="宋体" w:hAnsi="宋体" w:eastAsia="宋体" w:cs="宋体"/>
                <w:b/>
                <w:bCs/>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 xml:space="preserve">0.00</w:t>
            </w:r>
            <w:r>
              <w:rPr>
                <w:rFonts w:hint="eastAsia" w:ascii="宋体" w:hAnsi="宋体" w:eastAsia="宋体" w:cs="宋体"/>
                <w:b/>
                <w:bCs/>
                <w:i w:val="0"/>
                <w:iCs w:val="0"/>
                <w:color w:val="000000"/>
                <w:sz w:val="20"/>
                <w:szCs w:val="20"/>
                <w:u w:val="none"/>
              </w:rPr>
            </w:r>
          </w:p>
        </w:tc>
        <w:tc>
          <w:tcPr>
            <w:shd w:val="clear" w:color="auto" w:fill="auto"/>
            <w:tcBorders>
              <w:top w:val="none" w:color="000000" w:sz="4" w:space="0"/>
              <w:left w:val="none" w:color="000000" w:sz="4" w:space="0"/>
              <w:bottom w:val="single" w:color="000000" w:sz="4" w:space="0"/>
              <w:right w:val="single" w:color="000000" w:sz="4" w:space="0"/>
            </w:tcBorders>
            <w:tcW w:w="34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0.00</w:t>
            </w:r>
            <w:r>
              <w:rPr>
                <w:rFonts w:hint="eastAsia" w:ascii="宋体" w:hAnsi="宋体" w:eastAsia="宋体" w:cs="宋体"/>
                <w:b/>
                <w:bCs/>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9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0.00</w:t>
            </w:r>
            <w:r>
              <w:rPr>
                <w:rFonts w:hint="eastAsia" w:ascii="宋体" w:hAnsi="宋体" w:eastAsia="宋体" w:cs="宋体"/>
                <w:b/>
                <w:bCs/>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0.00</w:t>
            </w:r>
            <w:r>
              <w:rPr>
                <w:rFonts w:hint="eastAsia" w:ascii="宋体" w:hAnsi="宋体" w:eastAsia="宋体" w:cs="宋体"/>
                <w:b/>
                <w:bCs/>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17.94</w:t>
            </w:r>
            <w:r>
              <w:rPr>
                <w:rFonts w:hint="eastAsia" w:ascii="宋体" w:hAnsi="宋体" w:eastAsia="宋体" w:cs="宋体"/>
                <w:b/>
                <w:bCs/>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332"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201</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07"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一般公共服务支出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8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1,964.61</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1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1,946.67</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0.00</w:t>
            </w:r>
            <w:r>
              <w:rPr>
                <w:rFonts w:hint="eastAsia" w:ascii="宋体" w:hAnsi="宋体" w:eastAsia="宋体" w:cs="宋体"/>
                <w:i w:val="0"/>
                <w:iCs w:val="0"/>
                <w:color w:val="000000"/>
                <w:sz w:val="20"/>
                <w:szCs w:val="20"/>
                <w:u w:val="none"/>
              </w:rPr>
            </w:r>
          </w:p>
        </w:tc>
        <w:tc>
          <w:tcPr>
            <w:shd w:val="clear" w:color="auto" w:fill="auto"/>
            <w:tcBorders>
              <w:top w:val="none" w:color="000000" w:sz="4" w:space="0"/>
              <w:left w:val="none" w:color="000000" w:sz="4" w:space="0"/>
              <w:bottom w:val="single" w:color="000000" w:sz="4" w:space="0"/>
              <w:right w:val="single" w:color="000000" w:sz="4" w:space="0"/>
            </w:tcBorders>
            <w:tcW w:w="34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9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17.94</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332"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20106</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07"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财政事务</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8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1,959.21</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1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1,941.27</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0.00</w:t>
            </w:r>
            <w:r>
              <w:rPr>
                <w:rFonts w:hint="eastAsia" w:ascii="宋体" w:hAnsi="宋体" w:eastAsia="宋体" w:cs="宋体"/>
                <w:i w:val="0"/>
                <w:iCs w:val="0"/>
                <w:color w:val="000000"/>
                <w:sz w:val="20"/>
                <w:szCs w:val="20"/>
                <w:u w:val="none"/>
              </w:rPr>
            </w:r>
          </w:p>
        </w:tc>
        <w:tc>
          <w:tcPr>
            <w:shd w:val="clear" w:color="auto" w:fill="auto"/>
            <w:tcBorders>
              <w:top w:val="none" w:color="000000" w:sz="4" w:space="0"/>
              <w:left w:val="none" w:color="000000" w:sz="4" w:space="0"/>
              <w:bottom w:val="single" w:color="000000" w:sz="4" w:space="0"/>
              <w:right w:val="single" w:color="000000" w:sz="4" w:space="0"/>
            </w:tcBorders>
            <w:tcW w:w="34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9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17.94</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332"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2010601</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07"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行政运行</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8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1,197.08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1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1,197.08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0.00</w:t>
            </w:r>
            <w:r>
              <w:rPr>
                <w:rFonts w:hint="eastAsia" w:ascii="宋体" w:hAnsi="宋体" w:eastAsia="宋体" w:cs="宋体"/>
                <w:i w:val="0"/>
                <w:iCs w:val="0"/>
                <w:color w:val="000000"/>
                <w:sz w:val="20"/>
                <w:szCs w:val="20"/>
                <w:u w:val="none"/>
              </w:rPr>
            </w:r>
          </w:p>
        </w:tc>
        <w:tc>
          <w:tcPr>
            <w:shd w:val="clear" w:color="auto" w:fill="auto"/>
            <w:tcBorders>
              <w:top w:val="none" w:color="000000" w:sz="4" w:space="0"/>
              <w:left w:val="none" w:color="000000" w:sz="4" w:space="0"/>
              <w:bottom w:val="single" w:color="000000" w:sz="4" w:space="0"/>
              <w:right w:val="single" w:color="000000" w:sz="4" w:space="0"/>
            </w:tcBorders>
            <w:tcW w:w="34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9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332"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2010602</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07"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一般行政管理事务</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8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445.18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1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427.25</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0.00</w:t>
            </w:r>
            <w:r>
              <w:rPr>
                <w:rFonts w:hint="eastAsia" w:ascii="宋体" w:hAnsi="宋体" w:eastAsia="宋体" w:cs="宋体"/>
                <w:i w:val="0"/>
                <w:iCs w:val="0"/>
                <w:color w:val="000000"/>
                <w:sz w:val="20"/>
                <w:szCs w:val="20"/>
                <w:u w:val="none"/>
              </w:rPr>
            </w:r>
          </w:p>
        </w:tc>
        <w:tc>
          <w:tcPr>
            <w:shd w:val="clear" w:color="auto" w:fill="auto"/>
            <w:tcBorders>
              <w:top w:val="none" w:color="000000" w:sz="4" w:space="0"/>
              <w:left w:val="none" w:color="000000" w:sz="4" w:space="0"/>
              <w:bottom w:val="single" w:color="000000" w:sz="4" w:space="0"/>
              <w:right w:val="single" w:color="000000" w:sz="4" w:space="0"/>
            </w:tcBorders>
            <w:tcW w:w="34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9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17.94</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332"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2010605</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07"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财政国库业务</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8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56.17</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1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56.17</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0.00</w:t>
            </w:r>
            <w:r>
              <w:rPr>
                <w:rFonts w:hint="eastAsia" w:ascii="宋体" w:hAnsi="宋体" w:eastAsia="宋体" w:cs="宋体"/>
                <w:i w:val="0"/>
                <w:iCs w:val="0"/>
                <w:color w:val="000000"/>
                <w:sz w:val="20"/>
                <w:szCs w:val="20"/>
                <w:u w:val="none"/>
              </w:rPr>
            </w:r>
          </w:p>
        </w:tc>
        <w:tc>
          <w:tcPr>
            <w:shd w:val="clear" w:color="auto" w:fill="auto"/>
            <w:tcBorders>
              <w:top w:val="none" w:color="000000" w:sz="4" w:space="0"/>
              <w:left w:val="none" w:color="000000" w:sz="4" w:space="0"/>
              <w:bottom w:val="single" w:color="000000" w:sz="4" w:space="0"/>
              <w:right w:val="single" w:color="000000" w:sz="4" w:space="0"/>
            </w:tcBorders>
            <w:tcW w:w="34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9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332"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2010607</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07"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信息化建设</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8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1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20.25</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0.00</w:t>
            </w:r>
            <w:r>
              <w:rPr>
                <w:rFonts w:hint="eastAsia" w:ascii="宋体" w:hAnsi="宋体" w:eastAsia="宋体" w:cs="宋体"/>
                <w:i w:val="0"/>
                <w:iCs w:val="0"/>
                <w:color w:val="000000"/>
                <w:sz w:val="20"/>
                <w:szCs w:val="20"/>
                <w:u w:val="none"/>
              </w:rPr>
            </w:r>
          </w:p>
        </w:tc>
        <w:tc>
          <w:tcPr>
            <w:shd w:val="clear" w:color="auto" w:fill="auto"/>
            <w:tcBorders>
              <w:top w:val="none" w:color="000000" w:sz="4" w:space="0"/>
              <w:left w:val="none" w:color="000000" w:sz="4" w:space="0"/>
              <w:bottom w:val="single" w:color="000000" w:sz="4" w:space="0"/>
              <w:right w:val="single" w:color="000000" w:sz="4" w:space="0"/>
            </w:tcBorders>
            <w:tcW w:w="34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9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332"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2010608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07"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财政委托业务支出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8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13.14</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1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13.14</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0.00</w:t>
            </w:r>
            <w:r>
              <w:rPr>
                <w:rFonts w:hint="eastAsia" w:ascii="宋体" w:hAnsi="宋体" w:eastAsia="宋体" w:cs="宋体"/>
                <w:i w:val="0"/>
                <w:iCs w:val="0"/>
                <w:color w:val="000000"/>
                <w:sz w:val="20"/>
                <w:szCs w:val="20"/>
                <w:u w:val="none"/>
              </w:rPr>
            </w:r>
          </w:p>
        </w:tc>
        <w:tc>
          <w:tcPr>
            <w:shd w:val="clear" w:color="auto" w:fill="auto"/>
            <w:tcBorders>
              <w:top w:val="none" w:color="000000" w:sz="4" w:space="0"/>
              <w:left w:val="none" w:color="000000" w:sz="4" w:space="0"/>
              <w:bottom w:val="single" w:color="000000" w:sz="4" w:space="0"/>
              <w:right w:val="single" w:color="000000" w:sz="4" w:space="0"/>
            </w:tcBorders>
            <w:tcW w:w="34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9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332"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2010650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07"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事业运行</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8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24.10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1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24.10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0.00</w:t>
            </w:r>
            <w:r>
              <w:rPr>
                <w:rFonts w:hint="eastAsia" w:ascii="宋体" w:hAnsi="宋体" w:eastAsia="宋体" w:cs="宋体"/>
                <w:i w:val="0"/>
                <w:iCs w:val="0"/>
                <w:color w:val="000000"/>
                <w:sz w:val="20"/>
                <w:szCs w:val="20"/>
                <w:u w:val="none"/>
              </w:rPr>
            </w:r>
          </w:p>
        </w:tc>
        <w:tc>
          <w:tcPr>
            <w:shd w:val="clear" w:color="auto" w:fill="auto"/>
            <w:tcBorders>
              <w:top w:val="none" w:color="000000" w:sz="4" w:space="0"/>
              <w:left w:val="none" w:color="000000" w:sz="4" w:space="0"/>
              <w:bottom w:val="single" w:color="000000" w:sz="4" w:space="0"/>
              <w:right w:val="single" w:color="000000" w:sz="4" w:space="0"/>
            </w:tcBorders>
            <w:tcW w:w="34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9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332"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2010699</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07"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其他财政事务支出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8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203.29</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1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203.29</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0.00</w:t>
            </w:r>
            <w:r>
              <w:rPr>
                <w:rFonts w:hint="eastAsia" w:ascii="宋体" w:hAnsi="宋体" w:eastAsia="宋体" w:cs="宋体"/>
                <w:i w:val="0"/>
                <w:iCs w:val="0"/>
                <w:color w:val="000000"/>
                <w:sz w:val="20"/>
                <w:szCs w:val="20"/>
                <w:u w:val="none"/>
              </w:rPr>
            </w:r>
          </w:p>
        </w:tc>
        <w:tc>
          <w:tcPr>
            <w:shd w:val="clear" w:color="auto" w:fill="auto"/>
            <w:tcBorders>
              <w:top w:val="none" w:color="000000" w:sz="4" w:space="0"/>
              <w:left w:val="none" w:color="000000" w:sz="4" w:space="0"/>
              <w:bottom w:val="single" w:color="000000" w:sz="4" w:space="0"/>
              <w:right w:val="single" w:color="000000" w:sz="4" w:space="0"/>
            </w:tcBorders>
            <w:tcW w:w="34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9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332"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20132</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07"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组织事务</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8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5.40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1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5.40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0.00</w:t>
            </w:r>
            <w:r>
              <w:rPr>
                <w:rFonts w:hint="eastAsia" w:ascii="宋体" w:hAnsi="宋体" w:eastAsia="宋体" w:cs="宋体"/>
                <w:i w:val="0"/>
                <w:iCs w:val="0"/>
                <w:color w:val="000000"/>
                <w:sz w:val="20"/>
                <w:szCs w:val="20"/>
                <w:u w:val="none"/>
              </w:rPr>
            </w:r>
          </w:p>
        </w:tc>
        <w:tc>
          <w:tcPr>
            <w:shd w:val="clear" w:color="auto" w:fill="auto"/>
            <w:tcBorders>
              <w:top w:val="none" w:color="000000" w:sz="4" w:space="0"/>
              <w:left w:val="none" w:color="000000" w:sz="4" w:space="0"/>
              <w:bottom w:val="single" w:color="000000" w:sz="4" w:space="0"/>
              <w:right w:val="single" w:color="000000" w:sz="4" w:space="0"/>
            </w:tcBorders>
            <w:tcW w:w="34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9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332"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2013299</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07"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其他组织事务支出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8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5.40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1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5.40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0.00</w:t>
            </w:r>
            <w:r>
              <w:rPr>
                <w:rFonts w:hint="eastAsia" w:ascii="宋体" w:hAnsi="宋体" w:eastAsia="宋体" w:cs="宋体"/>
                <w:i w:val="0"/>
                <w:iCs w:val="0"/>
                <w:color w:val="000000"/>
                <w:sz w:val="20"/>
                <w:szCs w:val="20"/>
                <w:u w:val="none"/>
              </w:rPr>
            </w:r>
          </w:p>
        </w:tc>
        <w:tc>
          <w:tcPr>
            <w:shd w:val="clear" w:color="auto" w:fill="auto"/>
            <w:tcBorders>
              <w:top w:val="none" w:color="000000" w:sz="4" w:space="0"/>
              <w:left w:val="none" w:color="000000" w:sz="4" w:space="0"/>
              <w:bottom w:val="single" w:color="000000" w:sz="4" w:space="0"/>
              <w:right w:val="single" w:color="000000" w:sz="4" w:space="0"/>
            </w:tcBorders>
            <w:tcW w:w="34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9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332"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07"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社会保障和就业支出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8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202.33</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1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202.33</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0.00</w:t>
            </w:r>
            <w:r>
              <w:rPr>
                <w:rFonts w:hint="eastAsia" w:ascii="宋体" w:hAnsi="宋体" w:eastAsia="宋体" w:cs="宋体"/>
                <w:i w:val="0"/>
                <w:iCs w:val="0"/>
                <w:color w:val="000000"/>
                <w:sz w:val="20"/>
                <w:szCs w:val="20"/>
                <w:u w:val="none"/>
              </w:rPr>
            </w:r>
          </w:p>
        </w:tc>
        <w:tc>
          <w:tcPr>
            <w:shd w:val="clear" w:color="auto" w:fill="auto"/>
            <w:tcBorders>
              <w:top w:val="none" w:color="000000" w:sz="4" w:space="0"/>
              <w:left w:val="none" w:color="000000" w:sz="4" w:space="0"/>
              <w:bottom w:val="single" w:color="000000" w:sz="4" w:space="0"/>
              <w:right w:val="single" w:color="000000" w:sz="4" w:space="0"/>
            </w:tcBorders>
            <w:tcW w:w="34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9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332"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20805</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07"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行政事业单位养老支出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8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202.33</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1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202.33</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0.00</w:t>
            </w:r>
            <w:r>
              <w:rPr>
                <w:rFonts w:hint="eastAsia" w:ascii="宋体" w:hAnsi="宋体" w:eastAsia="宋体" w:cs="宋体"/>
                <w:i w:val="0"/>
                <w:iCs w:val="0"/>
                <w:color w:val="000000"/>
                <w:sz w:val="20"/>
                <w:szCs w:val="20"/>
                <w:u w:val="none"/>
              </w:rPr>
            </w:r>
          </w:p>
        </w:tc>
        <w:tc>
          <w:tcPr>
            <w:shd w:val="clear" w:color="auto" w:fill="auto"/>
            <w:tcBorders>
              <w:top w:val="none" w:color="000000" w:sz="4" w:space="0"/>
              <w:left w:val="none" w:color="000000" w:sz="4" w:space="0"/>
              <w:bottom w:val="single" w:color="000000" w:sz="4" w:space="0"/>
              <w:right w:val="single" w:color="000000" w:sz="4" w:space="0"/>
            </w:tcBorders>
            <w:tcW w:w="34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9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332"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2080501</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07"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行政单位离退休</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8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79.71</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1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79.71</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0.00</w:t>
            </w:r>
            <w:r>
              <w:rPr>
                <w:rFonts w:hint="eastAsia" w:ascii="宋体" w:hAnsi="宋体" w:eastAsia="宋体" w:cs="宋体"/>
                <w:i w:val="0"/>
                <w:iCs w:val="0"/>
                <w:color w:val="000000"/>
                <w:sz w:val="20"/>
                <w:szCs w:val="20"/>
                <w:u w:val="none"/>
              </w:rPr>
            </w:r>
          </w:p>
        </w:tc>
        <w:tc>
          <w:tcPr>
            <w:shd w:val="clear" w:color="auto" w:fill="auto"/>
            <w:tcBorders>
              <w:top w:val="none" w:color="000000" w:sz="4" w:space="0"/>
              <w:left w:val="none" w:color="000000" w:sz="4" w:space="0"/>
              <w:bottom w:val="single" w:color="000000" w:sz="4" w:space="0"/>
              <w:right w:val="single" w:color="000000" w:sz="4" w:space="0"/>
            </w:tcBorders>
            <w:tcW w:w="34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9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332"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2080505</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07"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机关事业单位基本养老保险缴费支出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8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110.67</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1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110.67</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0.00</w:t>
            </w:r>
            <w:r>
              <w:rPr>
                <w:rFonts w:hint="eastAsia" w:ascii="宋体" w:hAnsi="宋体" w:eastAsia="宋体" w:cs="宋体"/>
                <w:i w:val="0"/>
                <w:iCs w:val="0"/>
                <w:color w:val="000000"/>
                <w:sz w:val="20"/>
                <w:szCs w:val="20"/>
                <w:u w:val="none"/>
              </w:rPr>
            </w:r>
          </w:p>
        </w:tc>
        <w:tc>
          <w:tcPr>
            <w:shd w:val="clear" w:color="auto" w:fill="auto"/>
            <w:tcBorders>
              <w:top w:val="none" w:color="000000" w:sz="4" w:space="0"/>
              <w:left w:val="none" w:color="000000" w:sz="4" w:space="0"/>
              <w:bottom w:val="single" w:color="000000" w:sz="4" w:space="0"/>
              <w:right w:val="single" w:color="000000" w:sz="4" w:space="0"/>
            </w:tcBorders>
            <w:tcW w:w="34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9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332"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2080506</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07"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机关事业单位职业年金缴费支出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8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11.95</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1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11.95</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0.00</w:t>
            </w:r>
            <w:r>
              <w:rPr>
                <w:rFonts w:hint="eastAsia" w:ascii="宋体" w:hAnsi="宋体" w:eastAsia="宋体" w:cs="宋体"/>
                <w:i w:val="0"/>
                <w:iCs w:val="0"/>
                <w:color w:val="000000"/>
                <w:sz w:val="20"/>
                <w:szCs w:val="20"/>
                <w:u w:val="none"/>
              </w:rPr>
            </w:r>
          </w:p>
        </w:tc>
        <w:tc>
          <w:tcPr>
            <w:shd w:val="clear" w:color="auto" w:fill="auto"/>
            <w:tcBorders>
              <w:top w:val="none" w:color="000000" w:sz="4" w:space="0"/>
              <w:left w:val="none" w:color="000000" w:sz="4" w:space="0"/>
              <w:bottom w:val="single" w:color="000000" w:sz="4" w:space="0"/>
              <w:right w:val="single" w:color="000000" w:sz="4" w:space="0"/>
            </w:tcBorders>
            <w:tcW w:w="34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9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332"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07"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卫生健康支出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8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76.40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1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76.40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0.00</w:t>
            </w:r>
            <w:r>
              <w:rPr>
                <w:rFonts w:hint="eastAsia" w:ascii="宋体" w:hAnsi="宋体" w:eastAsia="宋体" w:cs="宋体"/>
                <w:i w:val="0"/>
                <w:iCs w:val="0"/>
                <w:color w:val="000000"/>
                <w:sz w:val="20"/>
                <w:szCs w:val="20"/>
                <w:u w:val="none"/>
              </w:rPr>
            </w:r>
          </w:p>
        </w:tc>
        <w:tc>
          <w:tcPr>
            <w:shd w:val="clear" w:color="auto" w:fill="auto"/>
            <w:tcBorders>
              <w:top w:val="none" w:color="000000" w:sz="4" w:space="0"/>
              <w:left w:val="none" w:color="000000" w:sz="4" w:space="0"/>
              <w:bottom w:val="single" w:color="000000" w:sz="4" w:space="0"/>
              <w:right w:val="single" w:color="000000" w:sz="4" w:space="0"/>
            </w:tcBorders>
            <w:tcW w:w="34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9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332"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21011</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07"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行政事业单位医疗</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8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76.40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1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76.40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0.00</w:t>
            </w:r>
            <w:r>
              <w:rPr>
                <w:rFonts w:hint="eastAsia" w:ascii="宋体" w:hAnsi="宋体" w:eastAsia="宋体" w:cs="宋体"/>
                <w:i w:val="0"/>
                <w:iCs w:val="0"/>
                <w:color w:val="000000"/>
                <w:sz w:val="20"/>
                <w:szCs w:val="20"/>
                <w:u w:val="none"/>
              </w:rPr>
            </w:r>
          </w:p>
        </w:tc>
        <w:tc>
          <w:tcPr>
            <w:shd w:val="clear" w:color="auto" w:fill="auto"/>
            <w:tcBorders>
              <w:top w:val="none" w:color="000000" w:sz="4" w:space="0"/>
              <w:left w:val="none" w:color="000000" w:sz="4" w:space="0"/>
              <w:bottom w:val="single" w:color="000000" w:sz="4" w:space="0"/>
              <w:right w:val="single" w:color="000000" w:sz="4" w:space="0"/>
            </w:tcBorders>
            <w:tcW w:w="34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9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332"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2101101</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07"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行政单位医疗</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8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53.17</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1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53.17</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0.00</w:t>
            </w:r>
            <w:r>
              <w:rPr>
                <w:rFonts w:hint="eastAsia" w:ascii="宋体" w:hAnsi="宋体" w:eastAsia="宋体" w:cs="宋体"/>
                <w:i w:val="0"/>
                <w:iCs w:val="0"/>
                <w:color w:val="000000"/>
                <w:sz w:val="20"/>
                <w:szCs w:val="20"/>
                <w:u w:val="none"/>
              </w:rPr>
            </w:r>
          </w:p>
        </w:tc>
        <w:tc>
          <w:tcPr>
            <w:shd w:val="clear" w:color="auto" w:fill="auto"/>
            <w:tcBorders>
              <w:top w:val="none" w:color="000000" w:sz="4" w:space="0"/>
              <w:left w:val="none" w:color="000000" w:sz="4" w:space="0"/>
              <w:bottom w:val="single" w:color="000000" w:sz="4" w:space="0"/>
              <w:right w:val="single" w:color="000000" w:sz="4" w:space="0"/>
            </w:tcBorders>
            <w:tcW w:w="34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9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332"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2101103</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07"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公务员医疗补助</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8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23.24</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1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23.24</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0.00</w:t>
            </w:r>
            <w:r>
              <w:rPr>
                <w:rFonts w:hint="eastAsia" w:ascii="宋体" w:hAnsi="宋体" w:eastAsia="宋体" w:cs="宋体"/>
                <w:i w:val="0"/>
                <w:iCs w:val="0"/>
                <w:color w:val="000000"/>
                <w:sz w:val="20"/>
                <w:szCs w:val="20"/>
                <w:u w:val="none"/>
              </w:rPr>
            </w:r>
          </w:p>
        </w:tc>
        <w:tc>
          <w:tcPr>
            <w:shd w:val="clear" w:color="auto" w:fill="auto"/>
            <w:tcBorders>
              <w:top w:val="none" w:color="000000" w:sz="4" w:space="0"/>
              <w:left w:val="none" w:color="000000" w:sz="4" w:space="0"/>
              <w:bottom w:val="single" w:color="000000" w:sz="4" w:space="0"/>
              <w:right w:val="single" w:color="000000" w:sz="4" w:space="0"/>
            </w:tcBorders>
            <w:tcW w:w="34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9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332"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212</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07"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城乡社区支出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8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1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0.00</w:t>
            </w:r>
            <w:r>
              <w:rPr>
                <w:rFonts w:hint="eastAsia" w:ascii="宋体" w:hAnsi="宋体" w:eastAsia="宋体" w:cs="宋体"/>
                <w:i w:val="0"/>
                <w:iCs w:val="0"/>
                <w:color w:val="000000"/>
                <w:sz w:val="20"/>
                <w:szCs w:val="20"/>
                <w:u w:val="none"/>
              </w:rPr>
            </w:r>
          </w:p>
        </w:tc>
        <w:tc>
          <w:tcPr>
            <w:shd w:val="clear" w:color="auto" w:fill="auto"/>
            <w:tcBorders>
              <w:top w:val="none" w:color="000000" w:sz="4" w:space="0"/>
              <w:left w:val="none" w:color="000000" w:sz="4" w:space="0"/>
              <w:bottom w:val="single" w:color="000000" w:sz="4" w:space="0"/>
              <w:right w:val="single" w:color="000000" w:sz="4" w:space="0"/>
            </w:tcBorders>
            <w:tcW w:w="34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9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332"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21202</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07"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城乡社区规划与管理</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8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1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0.00</w:t>
            </w:r>
            <w:r>
              <w:rPr>
                <w:rFonts w:hint="eastAsia" w:ascii="宋体" w:hAnsi="宋体" w:eastAsia="宋体" w:cs="宋体"/>
                <w:i w:val="0"/>
                <w:iCs w:val="0"/>
                <w:color w:val="000000"/>
                <w:sz w:val="20"/>
                <w:szCs w:val="20"/>
                <w:u w:val="none"/>
              </w:rPr>
            </w:r>
          </w:p>
        </w:tc>
        <w:tc>
          <w:tcPr>
            <w:shd w:val="clear" w:color="auto" w:fill="auto"/>
            <w:tcBorders>
              <w:top w:val="none" w:color="000000" w:sz="4" w:space="0"/>
              <w:left w:val="none" w:color="000000" w:sz="4" w:space="0"/>
              <w:bottom w:val="single" w:color="000000" w:sz="4" w:space="0"/>
              <w:right w:val="single" w:color="000000" w:sz="4" w:space="0"/>
            </w:tcBorders>
            <w:tcW w:w="34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9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332"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2120201</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07"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城乡社区规划与管理</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8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1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0.00</w:t>
            </w:r>
            <w:r>
              <w:rPr>
                <w:rFonts w:hint="eastAsia" w:ascii="宋体" w:hAnsi="宋体" w:eastAsia="宋体" w:cs="宋体"/>
                <w:i w:val="0"/>
                <w:iCs w:val="0"/>
                <w:color w:val="000000"/>
                <w:sz w:val="20"/>
                <w:szCs w:val="20"/>
                <w:u w:val="none"/>
              </w:rPr>
            </w:r>
          </w:p>
        </w:tc>
        <w:tc>
          <w:tcPr>
            <w:shd w:val="clear" w:color="auto" w:fill="auto"/>
            <w:tcBorders>
              <w:top w:val="none" w:color="000000" w:sz="4" w:space="0"/>
              <w:left w:val="none" w:color="000000" w:sz="4" w:space="0"/>
              <w:bottom w:val="single" w:color="000000" w:sz="4" w:space="0"/>
              <w:right w:val="single" w:color="000000" w:sz="4" w:space="0"/>
            </w:tcBorders>
            <w:tcW w:w="34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9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332"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221</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07"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住房保障支出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8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126.28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1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126.28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0.00</w:t>
            </w:r>
            <w:r>
              <w:rPr>
                <w:rFonts w:hint="eastAsia" w:ascii="宋体" w:hAnsi="宋体" w:eastAsia="宋体" w:cs="宋体"/>
                <w:i w:val="0"/>
                <w:iCs w:val="0"/>
                <w:color w:val="000000"/>
                <w:sz w:val="20"/>
                <w:szCs w:val="20"/>
                <w:u w:val="none"/>
              </w:rPr>
            </w:r>
          </w:p>
        </w:tc>
        <w:tc>
          <w:tcPr>
            <w:shd w:val="clear" w:color="auto" w:fill="auto"/>
            <w:tcBorders>
              <w:top w:val="none" w:color="000000" w:sz="4" w:space="0"/>
              <w:left w:val="none" w:color="000000" w:sz="4" w:space="0"/>
              <w:bottom w:val="single" w:color="000000" w:sz="4" w:space="0"/>
              <w:right w:val="single" w:color="000000" w:sz="4" w:space="0"/>
            </w:tcBorders>
            <w:tcW w:w="34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9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332"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22102</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07"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住房改革支出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8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126.28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1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126.28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0.00</w:t>
            </w:r>
            <w:r>
              <w:rPr>
                <w:rFonts w:hint="eastAsia" w:ascii="宋体" w:hAnsi="宋体" w:eastAsia="宋体" w:cs="宋体"/>
                <w:i w:val="0"/>
                <w:iCs w:val="0"/>
                <w:color w:val="000000"/>
                <w:sz w:val="20"/>
                <w:szCs w:val="20"/>
                <w:u w:val="none"/>
              </w:rPr>
            </w:r>
          </w:p>
        </w:tc>
        <w:tc>
          <w:tcPr>
            <w:shd w:val="clear" w:color="auto" w:fill="auto"/>
            <w:tcBorders>
              <w:top w:val="none" w:color="000000" w:sz="4" w:space="0"/>
              <w:left w:val="none" w:color="000000" w:sz="4" w:space="0"/>
              <w:bottom w:val="single" w:color="000000" w:sz="4" w:space="0"/>
              <w:right w:val="single" w:color="000000" w:sz="4" w:space="0"/>
            </w:tcBorders>
            <w:tcW w:w="34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9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332"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2210201</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07"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住房公积金</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8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126.28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1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126.28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25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0.00</w:t>
            </w:r>
            <w:r>
              <w:rPr>
                <w:rFonts w:hint="eastAsia" w:ascii="宋体" w:hAnsi="宋体" w:eastAsia="宋体" w:cs="宋体"/>
                <w:i w:val="0"/>
                <w:iCs w:val="0"/>
                <w:color w:val="000000"/>
                <w:sz w:val="20"/>
                <w:szCs w:val="20"/>
                <w:u w:val="none"/>
              </w:rPr>
            </w:r>
          </w:p>
        </w:tc>
        <w:tc>
          <w:tcPr>
            <w:shd w:val="clear" w:color="auto" w:fill="auto"/>
            <w:tcBorders>
              <w:top w:val="none" w:color="000000" w:sz="4" w:space="0"/>
              <w:left w:val="none" w:color="000000" w:sz="4" w:space="0"/>
              <w:bottom w:val="single" w:color="000000" w:sz="4" w:space="0"/>
              <w:right w:val="single" w:color="000000" w:sz="4" w:space="0"/>
            </w:tcBorders>
            <w:tcW w:w="34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9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45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12"/>
            <w:shd w:val="clear" w:color="auto" w:fill="auto"/>
            <w:tcBorders>
              <w:top w:val="none" w:color="000000" w:sz="4" w:space="0"/>
              <w:left w:val="none" w:color="000000" w:sz="4" w:space="0"/>
              <w:bottom w:val="none" w:color="000000" w:sz="4" w:space="0"/>
              <w:right w:val="none" w:color="000000" w:sz="4" w:space="0"/>
            </w:tcBorders>
            <w:tcW w:w="5000"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注：本表反映部门本年度取得的各项收入情况；本表金额转换成万元时，因四舍五入可能存在尾差。</w:t>
            </w:r>
            <w:r>
              <w:rPr>
                <w:rFonts w:hint="eastAsia" w:ascii="宋体" w:hAnsi="宋体" w:eastAsia="宋体" w:cs="宋体"/>
                <w:i w:val="0"/>
                <w:iCs w:val="0"/>
                <w:color w:val="000000"/>
                <w:sz w:val="22"/>
                <w:szCs w:val="22"/>
                <w:u w:val="none"/>
              </w:rPr>
            </w:r>
          </w:p>
        </w:tc>
      </w:tr>
    </w:tbl>
    <w:p>
      <w:pPr>
        <w:keepNext w:val="false"/>
        <w:keepLines w:val="false"/>
        <w:pageBreakBefore w:val="false"/>
        <w:pBdr/>
        <w:spacing w:line="380" w:lineRule="exact"/>
        <w:ind w:firstLine="640"/>
        <w:jc w:val="center"/>
        <w:rPr>
          <w:rFonts w:hint="eastAsia" w:ascii="黑体" w:hAnsi="黑体" w:eastAsia="黑体"/>
          <w:szCs w:val="32"/>
          <w:lang w:val="en-US" w:eastAsia="zh-CN"/>
        </w:rPr>
      </w:pPr>
      <w:r>
        <w:rPr>
          <w:rFonts w:hint="eastAsia" w:ascii="黑体" w:hAnsi="黑体" w:eastAsia="黑体"/>
          <w:szCs w:val="32"/>
          <w:lang w:val="en-US" w:eastAsia="zh-CN"/>
        </w:rPr>
      </w:r>
      <w:r>
        <w:rPr>
          <w:rFonts w:hint="eastAsia" w:ascii="黑体" w:hAnsi="黑体" w:eastAsia="黑体"/>
          <w:szCs w:val="32"/>
          <w:lang w:val="en-US" w:eastAsia="zh-CN"/>
        </w:rPr>
      </w:r>
    </w:p>
    <w:p>
      <w:pPr>
        <w:keepNext w:val="false"/>
        <w:keepLines w:val="false"/>
        <w:pageBreakBefore w:val="false"/>
        <w:pBdr/>
        <w:spacing w:line="380" w:lineRule="exact"/>
        <w:ind w:firstLine="640"/>
        <w:jc w:val="center"/>
        <w:rPr>
          <w:rFonts w:hint="eastAsia" w:ascii="黑体" w:hAnsi="黑体" w:eastAsia="黑体"/>
          <w:szCs w:val="32"/>
          <w:lang w:val="en-US" w:eastAsia="zh-CN"/>
        </w:rPr>
      </w:pPr>
      <w:r>
        <w:rPr>
          <w:rFonts w:hint="eastAsia" w:ascii="黑体" w:hAnsi="黑体" w:eastAsia="黑体"/>
          <w:szCs w:val="32"/>
          <w:lang w:val="en-US" w:eastAsia="zh-CN"/>
        </w:rPr>
      </w:r>
      <w:r>
        <w:rPr>
          <w:rFonts w:hint="eastAsia" w:ascii="黑体" w:hAnsi="黑体" w:eastAsia="黑体"/>
          <w:szCs w:val="32"/>
          <w:lang w:val="en-US" w:eastAsia="zh-CN"/>
        </w:rPr>
      </w:r>
    </w:p>
    <w:p>
      <w:pPr>
        <w:keepNext w:val="false"/>
        <w:keepLines w:val="false"/>
        <w:pageBreakBefore w:val="false"/>
        <w:pBdr/>
        <w:spacing w:line="380" w:lineRule="exact"/>
        <w:ind w:firstLine="640"/>
        <w:jc w:val="center"/>
        <w:rPr>
          <w:rFonts w:hint="eastAsia" w:ascii="黑体" w:hAnsi="黑体" w:eastAsia="黑体"/>
          <w:szCs w:val="32"/>
          <w:lang w:val="en-US" w:eastAsia="zh-CN"/>
        </w:rPr>
      </w:pPr>
      <w:r>
        <w:rPr>
          <w:rFonts w:hint="eastAsia" w:ascii="黑体" w:hAnsi="黑体" w:eastAsia="黑体"/>
          <w:szCs w:val="32"/>
          <w:lang w:val="en-US" w:eastAsia="zh-CN"/>
        </w:rPr>
      </w:r>
      <w:r>
        <w:rPr>
          <w:rFonts w:hint="eastAsia" w:ascii="黑体" w:hAnsi="黑体" w:eastAsia="黑体"/>
          <w:szCs w:val="32"/>
          <w:lang w:val="en-US" w:eastAsia="zh-CN"/>
        </w:rPr>
      </w:r>
    </w:p>
    <w:p>
      <w:pPr>
        <w:keepNext w:val="false"/>
        <w:keepLines w:val="false"/>
        <w:pageBreakBefore w:val="false"/>
        <w:pBdr/>
        <w:spacing w:line="380" w:lineRule="exact"/>
        <w:ind w:firstLine="640"/>
        <w:jc w:val="center"/>
        <w:rPr>
          <w:rFonts w:hint="eastAsia" w:ascii="黑体" w:hAnsi="黑体" w:eastAsia="黑体"/>
          <w:szCs w:val="32"/>
          <w:lang w:val="en-US" w:eastAsia="zh-CN"/>
        </w:rPr>
      </w:pPr>
      <w:r>
        <w:rPr>
          <w:rFonts w:hint="eastAsia" w:ascii="黑体" w:hAnsi="黑体" w:eastAsia="黑体"/>
          <w:szCs w:val="32"/>
          <w:lang w:val="en-US" w:eastAsia="zh-CN"/>
        </w:rPr>
      </w:r>
      <w:r>
        <w:rPr>
          <w:rFonts w:hint="eastAsia" w:ascii="黑体" w:hAnsi="黑体" w:eastAsia="黑体"/>
          <w:szCs w:val="32"/>
          <w:lang w:val="en-US" w:eastAsia="zh-CN"/>
        </w:rPr>
      </w:r>
    </w:p>
    <w:p>
      <w:pPr>
        <w:keepNext w:val="false"/>
        <w:keepLines w:val="false"/>
        <w:pageBreakBefore w:val="false"/>
        <w:pBdr/>
        <w:spacing w:line="380" w:lineRule="exact"/>
        <w:ind w:firstLine="640"/>
        <w:jc w:val="center"/>
        <w:rPr>
          <w:rFonts w:hint="eastAsia" w:ascii="黑体" w:hAnsi="黑体" w:eastAsia="黑体"/>
          <w:szCs w:val="32"/>
          <w:lang w:val="en-US" w:eastAsia="zh-CN"/>
        </w:rPr>
      </w:pPr>
      <w:r>
        <w:rPr>
          <w:rFonts w:hint="eastAsia" w:ascii="黑体" w:hAnsi="黑体" w:eastAsia="黑体"/>
          <w:szCs w:val="32"/>
          <w:lang w:val="en-US" w:eastAsia="zh-CN"/>
        </w:rPr>
      </w:r>
      <w:r>
        <w:rPr>
          <w:rFonts w:hint="eastAsia" w:ascii="黑体" w:hAnsi="黑体" w:eastAsia="黑体"/>
          <w:szCs w:val="32"/>
          <w:lang w:val="en-US" w:eastAsia="zh-CN"/>
        </w:rPr>
      </w:r>
    </w:p>
    <w:p>
      <w:pPr>
        <w:keepNext w:val="false"/>
        <w:keepLines w:val="false"/>
        <w:pageBreakBefore w:val="false"/>
        <w:pBdr/>
        <w:spacing w:line="380" w:lineRule="exact"/>
        <w:ind w:firstLine="640"/>
        <w:jc w:val="center"/>
        <w:rPr>
          <w:rFonts w:hint="eastAsia" w:ascii="黑体" w:hAnsi="黑体" w:eastAsia="黑体"/>
          <w:szCs w:val="32"/>
          <w:lang w:val="en-US" w:eastAsia="zh-CN"/>
        </w:rPr>
      </w:pPr>
      <w:r>
        <w:rPr>
          <w:rFonts w:hint="eastAsia" w:ascii="黑体" w:hAnsi="黑体" w:eastAsia="黑体"/>
          <w:szCs w:val="32"/>
          <w:lang w:val="en-US" w:eastAsia="zh-CN"/>
        </w:rPr>
      </w:r>
      <w:r>
        <w:rPr>
          <w:rFonts w:hint="eastAsia" w:ascii="黑体" w:hAnsi="黑体" w:eastAsia="黑体"/>
          <w:szCs w:val="32"/>
          <w:lang w:val="en-US" w:eastAsia="zh-CN"/>
        </w:rPr>
      </w:r>
    </w:p>
    <w:p>
      <w:pPr>
        <w:keepNext w:val="false"/>
        <w:keepLines w:val="false"/>
        <w:pageBreakBefore w:val="false"/>
        <w:pBdr/>
        <w:spacing w:line="380" w:lineRule="exact"/>
        <w:ind w:firstLine="640"/>
        <w:jc w:val="center"/>
        <w:rPr>
          <w:rFonts w:hint="eastAsia" w:ascii="黑体" w:hAnsi="黑体" w:eastAsia="黑体"/>
          <w:szCs w:val="32"/>
          <w:lang w:val="en-US" w:eastAsia="zh-CN"/>
        </w:rPr>
      </w:pPr>
      <w:r>
        <w:rPr>
          <w:rFonts w:hint="eastAsia" w:ascii="黑体" w:hAnsi="黑体" w:eastAsia="黑体"/>
          <w:szCs w:val="32"/>
          <w:lang w:val="en-US" w:eastAsia="zh-CN"/>
        </w:rPr>
      </w:r>
      <w:r>
        <w:rPr>
          <w:rFonts w:hint="eastAsia" w:ascii="黑体" w:hAnsi="黑体" w:eastAsia="黑体"/>
          <w:szCs w:val="32"/>
          <w:lang w:val="en-US" w:eastAsia="zh-CN"/>
        </w:rPr>
      </w:r>
    </w:p>
    <w:p>
      <w:pPr>
        <w:keepNext w:val="false"/>
        <w:keepLines w:val="false"/>
        <w:pageBreakBefore w:val="false"/>
        <w:pBdr/>
        <w:spacing w:line="380" w:lineRule="exact"/>
        <w:ind w:firstLine="640"/>
        <w:jc w:val="center"/>
        <w:rPr>
          <w:rFonts w:hint="eastAsia" w:ascii="黑体" w:hAnsi="黑体" w:eastAsia="黑体"/>
          <w:szCs w:val="32"/>
          <w:lang w:val="en-US" w:eastAsia="zh-CN"/>
        </w:rPr>
      </w:pPr>
      <w:r>
        <w:rPr>
          <w:rFonts w:hint="eastAsia" w:ascii="黑体" w:hAnsi="黑体" w:eastAsia="黑体"/>
          <w:szCs w:val="32"/>
          <w:lang w:val="en-US" w:eastAsia="zh-CN"/>
        </w:rPr>
      </w:r>
      <w:r>
        <w:rPr>
          <w:rFonts w:hint="eastAsia" w:ascii="黑体" w:hAnsi="黑体" w:eastAsia="黑体"/>
          <w:szCs w:val="32"/>
          <w:lang w:val="en-US" w:eastAsia="zh-CN"/>
        </w:rPr>
      </w:r>
    </w:p>
    <w:p>
      <w:pPr>
        <w:keepNext w:val="false"/>
        <w:keepLines w:val="false"/>
        <w:pageBreakBefore w:val="false"/>
        <w:pBdr/>
        <w:spacing w:line="380" w:lineRule="exact"/>
        <w:ind w:firstLine="640"/>
        <w:jc w:val="center"/>
        <w:rPr>
          <w:rFonts w:hint="eastAsia" w:ascii="黑体" w:hAnsi="黑体" w:eastAsia="黑体"/>
          <w:szCs w:val="32"/>
          <w:lang w:val="en-US" w:eastAsia="zh-CN"/>
        </w:rPr>
      </w:pPr>
      <w:r>
        <w:rPr>
          <w:rFonts w:hint="eastAsia" w:ascii="黑体" w:hAnsi="黑体" w:eastAsia="黑体"/>
          <w:szCs w:val="32"/>
          <w:lang w:val="en-US" w:eastAsia="zh-CN"/>
        </w:rPr>
      </w:r>
      <w:r>
        <w:rPr>
          <w:rFonts w:hint="eastAsia" w:ascii="黑体" w:hAnsi="黑体" w:eastAsia="黑体"/>
          <w:szCs w:val="32"/>
          <w:lang w:val="en-US" w:eastAsia="zh-CN"/>
        </w:rPr>
      </w:r>
    </w:p>
    <w:p>
      <w:pPr>
        <w:keepNext w:val="false"/>
        <w:keepLines w:val="false"/>
        <w:pageBreakBefore w:val="false"/>
        <w:pBdr/>
        <w:spacing w:line="380" w:lineRule="exact"/>
        <w:ind w:firstLine="640"/>
        <w:jc w:val="center"/>
        <w:rPr>
          <w:rFonts w:hint="eastAsia" w:ascii="黑体" w:hAnsi="黑体" w:eastAsia="黑体"/>
          <w:szCs w:val="32"/>
          <w:lang w:val="en-US" w:eastAsia="zh-CN"/>
        </w:rPr>
      </w:pPr>
      <w:r>
        <w:rPr>
          <w:rFonts w:hint="eastAsia" w:ascii="黑体" w:hAnsi="黑体" w:eastAsia="黑体"/>
          <w:szCs w:val="32"/>
          <w:lang w:val="en-US" w:eastAsia="zh-CN"/>
        </w:rPr>
      </w:r>
      <w:r>
        <w:rPr>
          <w:rFonts w:hint="eastAsia" w:ascii="黑体" w:hAnsi="黑体" w:eastAsia="黑体"/>
          <w:szCs w:val="32"/>
          <w:lang w:val="en-US" w:eastAsia="zh-CN"/>
        </w:rPr>
      </w:r>
    </w:p>
    <w:p>
      <w:pPr>
        <w:keepNext w:val="false"/>
        <w:keepLines w:val="false"/>
        <w:pageBreakBefore w:val="false"/>
        <w:pBdr/>
        <w:spacing w:line="380" w:lineRule="exact"/>
        <w:ind w:firstLine="640"/>
        <w:jc w:val="center"/>
        <w:rPr>
          <w:rFonts w:hint="eastAsia" w:ascii="黑体" w:hAnsi="黑体" w:eastAsia="黑体"/>
          <w:szCs w:val="32"/>
          <w:lang w:val="en-US" w:eastAsia="zh-CN"/>
        </w:rPr>
      </w:pPr>
      <w:r>
        <w:rPr>
          <w:rFonts w:hint="eastAsia" w:ascii="黑体" w:hAnsi="黑体" w:eastAsia="黑体"/>
          <w:szCs w:val="32"/>
          <w:lang w:val="en-US" w:eastAsia="zh-CN"/>
        </w:rPr>
      </w:r>
      <w:r>
        <w:rPr>
          <w:rFonts w:hint="eastAsia" w:ascii="黑体" w:hAnsi="黑体" w:eastAsia="黑体"/>
          <w:szCs w:val="32"/>
          <w:lang w:val="en-US" w:eastAsia="zh-CN"/>
        </w:rPr>
      </w:r>
    </w:p>
    <w:p>
      <w:pPr>
        <w:keepNext w:val="false"/>
        <w:keepLines w:val="false"/>
        <w:pageBreakBefore w:val="false"/>
        <w:pBdr/>
        <w:spacing w:line="380" w:lineRule="exact"/>
        <w:ind w:firstLine="640"/>
        <w:jc w:val="center"/>
        <w:rPr>
          <w:rFonts w:hint="eastAsia" w:ascii="黑体" w:hAnsi="黑体" w:eastAsia="黑体"/>
          <w:szCs w:val="32"/>
          <w:lang w:val="en-US" w:eastAsia="zh-CN"/>
        </w:rPr>
      </w:pPr>
      <w:r>
        <w:rPr>
          <w:rFonts w:hint="eastAsia" w:ascii="黑体" w:hAnsi="黑体" w:eastAsia="黑体"/>
          <w:szCs w:val="32"/>
          <w:lang w:val="en-US" w:eastAsia="zh-CN"/>
        </w:rPr>
      </w:r>
      <w:r>
        <w:rPr>
          <w:rFonts w:hint="eastAsia" w:ascii="黑体" w:hAnsi="黑体" w:eastAsia="黑体"/>
          <w:szCs w:val="32"/>
          <w:lang w:val="en-US" w:eastAsia="zh-CN"/>
        </w:rPr>
      </w:r>
    </w:p>
    <w:p>
      <w:pPr>
        <w:keepNext w:val="false"/>
        <w:keepLines w:val="false"/>
        <w:pageBreakBefore w:val="false"/>
        <w:pBdr/>
        <w:spacing w:line="380" w:lineRule="exact"/>
        <w:ind w:firstLine="640"/>
        <w:jc w:val="center"/>
        <w:rPr>
          <w:rFonts w:hint="eastAsia" w:ascii="黑体" w:hAnsi="黑体" w:eastAsia="黑体"/>
          <w:szCs w:val="32"/>
        </w:rPr>
      </w:pPr>
      <w:r>
        <w:rPr>
          <w:rFonts w:hint="eastAsia" w:ascii="黑体" w:hAnsi="黑体" w:eastAsia="黑体"/>
          <w:szCs w:val="32"/>
          <w:lang w:val="en-US" w:eastAsia="zh-CN"/>
        </w:rPr>
        <w:t xml:space="preserve">三、</w:t>
      </w:r>
      <w:r>
        <w:rPr>
          <w:rFonts w:hint="eastAsia" w:ascii="黑体" w:hAnsi="黑体" w:eastAsia="黑体"/>
          <w:szCs w:val="32"/>
        </w:rPr>
        <w:t xml:space="preserve">支出决算表</w:t>
      </w:r>
      <w:r>
        <w:rPr>
          <w:rFonts w:hint="eastAsia" w:ascii="黑体" w:hAnsi="黑体" w:eastAsia="黑体"/>
          <w:szCs w:val="32"/>
        </w:rPr>
      </w:r>
    </w:p>
    <w:tbl>
      <w:tblPr>
        <w:tblStyle w:val="646"/>
        <w:tblW w:w="4998" w:type="pct"/>
        <w:tblInd w:w="0" w:type="dxa"/>
        <w:tblBorders/>
        <w:shd w:val="clear" w:color="auto" w:fill="auto"/>
        <w:tblLayout w:type="autofit"/>
        <w:tblCellMar>
          <w:left w:w="108" w:type="dxa"/>
          <w:top w:w="0" w:type="dxa"/>
          <w:right w:w="108" w:type="dxa"/>
          <w:bottom w:w="0" w:type="dxa"/>
        </w:tblCellMar>
        <w:tblLook w:val="04A0" w:firstRow="1" w:lastRow="0" w:firstColumn="1" w:lastColumn="0" w:noHBand="0" w:noVBand="1"/>
      </w:tblPr>
      <w:tblGrid>
        <w:gridCol w:w="436"/>
        <w:gridCol w:w="436"/>
        <w:gridCol w:w="436"/>
        <w:gridCol w:w="3956"/>
        <w:gridCol w:w="1482"/>
        <w:gridCol w:w="1482"/>
        <w:gridCol w:w="1483"/>
        <w:gridCol w:w="1483"/>
        <w:gridCol w:w="1483"/>
        <w:gridCol w:w="1491"/>
      </w:tblGrid>
      <w:tr>
        <w:trPr>
          <w:trHeight w:val="255"/>
        </w:trPr>
        <w:tc>
          <w:tcPr>
            <w:shd w:val="clear" w:color="auto" w:fill="auto"/>
            <w:tcBorders>
              <w:top w:val="none" w:color="000000" w:sz="4" w:space="0"/>
              <w:left w:val="none" w:color="000000" w:sz="4" w:space="0"/>
              <w:bottom w:val="none" w:color="000000" w:sz="4" w:space="0"/>
              <w:right w:val="none" w:color="000000" w:sz="4" w:space="0"/>
            </w:tcBorders>
            <w:tcW w:w="135" w:type="pct"/>
            <w:vAlign w:val="bottom"/>
            <w:textDirection w:val="lrTb"/>
            <w:noWrap/>
          </w:tcPr>
          <w:p>
            <w:pPr>
              <w:pBdr/>
              <w:spacing/>
              <w:ind/>
              <w:rPr>
                <w:rFonts w:hint="eastAsia" w:ascii="Arial" w:hAnsi="Arial" w:cs="Arial"/>
                <w:i w:val="0"/>
                <w:iCs w:val="0"/>
                <w:color w:val="000000"/>
                <w:sz w:val="20"/>
                <w:szCs w:val="20"/>
                <w:u w:val="none"/>
              </w:rPr>
            </w:pPr>
            <w:r>
              <w:rPr>
                <w:rFonts w:hint="eastAsia" w:ascii="Arial" w:hAnsi="Arial" w:cs="Arial"/>
                <w:i w:val="0"/>
                <w:iCs w:val="0"/>
                <w:color w:val="000000"/>
                <w:sz w:val="20"/>
                <w:szCs w:val="20"/>
                <w:u w:val="none"/>
              </w:rPr>
            </w:r>
            <w:r>
              <w:rPr>
                <w:rFonts w:hint="eastAsia"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135"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135"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1231"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560"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560"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560"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560"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560"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560" w:type="pct"/>
            <w:vAlign w:val="bottom"/>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公开03表</w:t>
            </w:r>
            <w:r>
              <w:rPr>
                <w:rFonts w:hint="eastAsia" w:ascii="宋体" w:hAnsi="宋体" w:eastAsia="宋体" w:cs="宋体"/>
                <w:i w:val="0"/>
                <w:iCs w:val="0"/>
                <w:color w:val="000000"/>
                <w:sz w:val="20"/>
                <w:szCs w:val="20"/>
                <w:u w:val="none"/>
              </w:rPr>
            </w:r>
          </w:p>
        </w:tc>
      </w:tr>
      <w:tr>
        <w:trPr>
          <w:trHeight w:val="255"/>
        </w:trPr>
        <w:tc>
          <w:tcPr>
            <w:gridSpan w:val="4"/>
            <w:shd w:val="clear" w:color="auto" w:fill="auto"/>
            <w:tcBorders>
              <w:top w:val="none" w:color="000000" w:sz="4" w:space="0"/>
              <w:left w:val="none" w:color="000000" w:sz="4" w:space="0"/>
              <w:bottom w:val="none" w:color="000000" w:sz="4" w:space="0"/>
              <w:right w:val="none" w:color="000000" w:sz="4" w:space="0"/>
            </w:tcBorders>
            <w:tcW w:w="1637" w:type="pct"/>
            <w:vAlign w:val="bottom"/>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部门：淮南市财政局</w:t>
            </w:r>
            <w:r>
              <w:rPr>
                <w:rFonts w:hint="eastAsia" w:ascii="宋体" w:hAnsi="宋体" w:eastAsia="宋体" w:cs="宋体"/>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560"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560"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560"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560"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560"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560" w:type="pct"/>
            <w:vAlign w:val="bottom"/>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单位：万元</w:t>
            </w:r>
            <w:r>
              <w:rPr>
                <w:rFonts w:hint="eastAsia" w:ascii="宋体" w:hAnsi="宋体" w:eastAsia="宋体" w:cs="宋体"/>
                <w:i w:val="0"/>
                <w:iCs w:val="0"/>
                <w:color w:val="000000"/>
                <w:sz w:val="20"/>
                <w:szCs w:val="20"/>
                <w:u w:val="none"/>
              </w:rPr>
            </w:r>
          </w:p>
        </w:tc>
      </w:tr>
      <w:tr>
        <w:trPr>
          <w:trHeight w:val="308"/>
        </w:trPr>
        <w:tc>
          <w:tcPr>
            <w:gridSpan w:val="3"/>
            <w:shd w:val="clear" w:color="ffffff" w:fill="c0c0c0"/>
            <w:tcBorders>
              <w:top w:val="single" w:color="000000" w:sz="4" w:space="0"/>
              <w:left w:val="single" w:color="000000" w:sz="4" w:space="0"/>
              <w:bottom w:val="single" w:color="000000" w:sz="4" w:space="0"/>
              <w:right w:val="single" w:color="000000" w:sz="4" w:space="0"/>
            </w:tcBorders>
            <w:tcW w:w="406" w:type="pct"/>
            <w:vAlign w:val="center"/>
            <w:vMerge w:val="restart"/>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科目编码</w:t>
            </w:r>
            <w:r>
              <w:rPr>
                <w:rFonts w:hint="eastAsia" w:ascii="宋体" w:hAnsi="宋体" w:eastAsia="宋体" w:cs="宋体"/>
                <w:i w:val="0"/>
                <w:iCs w:val="0"/>
                <w:color w:val="000000"/>
                <w:sz w:val="22"/>
                <w:szCs w:val="22"/>
                <w:u w:val="none"/>
              </w:rPr>
            </w:r>
          </w:p>
        </w:tc>
        <w:tc>
          <w:tcPr>
            <w:shd w:val="clear" w:color="ffffff" w:fill="c0c0c0"/>
            <w:tcBorders>
              <w:top w:val="single" w:color="000000" w:sz="4" w:space="0"/>
              <w:left w:val="none" w:color="000000" w:sz="4" w:space="0"/>
              <w:bottom w:val="single" w:color="000000" w:sz="4" w:space="0"/>
              <w:right w:val="single" w:color="000000" w:sz="4" w:space="0"/>
            </w:tcBorders>
            <w:tcW w:w="1231" w:type="pct"/>
            <w:vAlign w:val="center"/>
            <w:vMerge w:val="restart"/>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科目名称</w:t>
            </w:r>
            <w:r>
              <w:rPr>
                <w:rFonts w:hint="eastAsia" w:ascii="宋体" w:hAnsi="宋体" w:eastAsia="宋体" w:cs="宋体"/>
                <w:i w:val="0"/>
                <w:iCs w:val="0"/>
                <w:color w:val="000000"/>
                <w:sz w:val="22"/>
                <w:szCs w:val="22"/>
                <w:u w:val="none"/>
              </w:rPr>
            </w:r>
          </w:p>
        </w:tc>
        <w:tc>
          <w:tcPr>
            <w:shd w:val="clear" w:color="ffffff" w:fill="c0c0c0"/>
            <w:tcBorders>
              <w:top w:val="single" w:color="000000" w:sz="4" w:space="0"/>
              <w:left w:val="none" w:color="000000" w:sz="4" w:space="0"/>
              <w:bottom w:val="single" w:color="000000" w:sz="4" w:space="0"/>
              <w:right w:val="single" w:color="000000" w:sz="4" w:space="0"/>
            </w:tcBorders>
            <w:tcW w:w="560"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本年支出合计</w:t>
            </w:r>
            <w:r>
              <w:rPr>
                <w:rFonts w:hint="eastAsia" w:ascii="宋体" w:hAnsi="宋体" w:eastAsia="宋体" w:cs="宋体"/>
                <w:i w:val="0"/>
                <w:iCs w:val="0"/>
                <w:color w:val="000000"/>
                <w:sz w:val="22"/>
                <w:szCs w:val="22"/>
                <w:u w:val="none"/>
              </w:rPr>
            </w:r>
          </w:p>
        </w:tc>
        <w:tc>
          <w:tcPr>
            <w:shd w:val="clear" w:color="ffffff" w:fill="c0c0c0"/>
            <w:tcBorders>
              <w:top w:val="single" w:color="000000" w:sz="4" w:space="0"/>
              <w:left w:val="none" w:color="000000" w:sz="4" w:space="0"/>
              <w:bottom w:val="single" w:color="000000" w:sz="4" w:space="0"/>
              <w:right w:val="single" w:color="000000" w:sz="4" w:space="0"/>
            </w:tcBorders>
            <w:tcW w:w="560"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基本支出</w:t>
            </w:r>
            <w:r>
              <w:rPr>
                <w:rFonts w:hint="eastAsia" w:ascii="宋体" w:hAnsi="宋体" w:eastAsia="宋体" w:cs="宋体"/>
                <w:i w:val="0"/>
                <w:iCs w:val="0"/>
                <w:color w:val="000000"/>
                <w:sz w:val="22"/>
                <w:szCs w:val="22"/>
                <w:u w:val="none"/>
              </w:rPr>
            </w:r>
          </w:p>
        </w:tc>
        <w:tc>
          <w:tcPr>
            <w:shd w:val="clear" w:color="ffffff" w:fill="c0c0c0"/>
            <w:tcBorders>
              <w:top w:val="single" w:color="000000" w:sz="4" w:space="0"/>
              <w:left w:val="none" w:color="000000" w:sz="4" w:space="0"/>
              <w:bottom w:val="single" w:color="000000" w:sz="4" w:space="0"/>
              <w:right w:val="single" w:color="000000" w:sz="4" w:space="0"/>
            </w:tcBorders>
            <w:tcW w:w="560"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项目支出</w:t>
            </w:r>
            <w:r>
              <w:rPr>
                <w:rFonts w:hint="eastAsia" w:ascii="宋体" w:hAnsi="宋体" w:eastAsia="宋体" w:cs="宋体"/>
                <w:i w:val="0"/>
                <w:iCs w:val="0"/>
                <w:color w:val="000000"/>
                <w:sz w:val="22"/>
                <w:szCs w:val="22"/>
                <w:u w:val="none"/>
              </w:rPr>
            </w:r>
          </w:p>
        </w:tc>
        <w:tc>
          <w:tcPr>
            <w:shd w:val="clear" w:color="ffffff" w:fill="c0c0c0"/>
            <w:tcBorders>
              <w:top w:val="single" w:color="000000" w:sz="4" w:space="0"/>
              <w:left w:val="none" w:color="000000" w:sz="4" w:space="0"/>
              <w:bottom w:val="single" w:color="000000" w:sz="4" w:space="0"/>
              <w:right w:val="single" w:color="000000" w:sz="4" w:space="0"/>
            </w:tcBorders>
            <w:tcW w:w="560"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上缴上级支出</w:t>
            </w:r>
            <w:r>
              <w:rPr>
                <w:rFonts w:hint="eastAsia" w:ascii="宋体" w:hAnsi="宋体" w:eastAsia="宋体" w:cs="宋体"/>
                <w:i w:val="0"/>
                <w:iCs w:val="0"/>
                <w:color w:val="000000"/>
                <w:sz w:val="22"/>
                <w:szCs w:val="22"/>
                <w:u w:val="none"/>
              </w:rPr>
            </w:r>
          </w:p>
        </w:tc>
        <w:tc>
          <w:tcPr>
            <w:shd w:val="clear" w:color="ffffff" w:fill="c0c0c0"/>
            <w:tcBorders>
              <w:top w:val="single" w:color="000000" w:sz="4" w:space="0"/>
              <w:left w:val="none" w:color="000000" w:sz="4" w:space="0"/>
              <w:bottom w:val="single" w:color="000000" w:sz="4" w:space="0"/>
              <w:right w:val="single" w:color="000000" w:sz="4" w:space="0"/>
            </w:tcBorders>
            <w:tcW w:w="560"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经营支出</w:t>
            </w:r>
            <w:r>
              <w:rPr>
                <w:rFonts w:hint="eastAsia" w:ascii="宋体" w:hAnsi="宋体" w:eastAsia="宋体" w:cs="宋体"/>
                <w:i w:val="0"/>
                <w:iCs w:val="0"/>
                <w:color w:val="000000"/>
                <w:sz w:val="22"/>
                <w:szCs w:val="22"/>
                <w:u w:val="none"/>
              </w:rPr>
            </w:r>
          </w:p>
        </w:tc>
        <w:tc>
          <w:tcPr>
            <w:shd w:val="clear" w:color="ffffff" w:fill="c0c0c0"/>
            <w:tcBorders>
              <w:top w:val="single" w:color="000000" w:sz="4" w:space="0"/>
              <w:left w:val="none" w:color="000000" w:sz="4" w:space="0"/>
              <w:bottom w:val="single" w:color="000000" w:sz="4" w:space="0"/>
              <w:right w:val="single" w:color="000000" w:sz="4" w:space="0"/>
            </w:tcBorders>
            <w:tcW w:w="560"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对附属单位补助支出</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35" w:type="pct"/>
            <w:vAlign w:val="center"/>
            <w:vMerge w:val="restart"/>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类</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35" w:type="pct"/>
            <w:vAlign w:val="center"/>
            <w:vMerge w:val="restart"/>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款</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35" w:type="pct"/>
            <w:vAlign w:val="center"/>
            <w:vMerge w:val="restart"/>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231"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栏次</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560" w:type="pct"/>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560" w:type="pct"/>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560" w:type="pct"/>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560" w:type="pct"/>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560" w:type="pct"/>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560" w:type="pct"/>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6</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35" w:type="pct"/>
            <w:vAlign w:val="center"/>
            <w:vMerge w:val="continue"/>
            <w:textDirection w:val="lrTb"/>
            <w:noWrap/>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35" w:type="pct"/>
            <w:vAlign w:val="center"/>
            <w:vMerge w:val="continue"/>
            <w:textDirection w:val="lrTb"/>
            <w:noWrap/>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35" w:type="pct"/>
            <w:vAlign w:val="center"/>
            <w:vMerge w:val="continue"/>
            <w:textDirection w:val="lrTb"/>
            <w:noWrap/>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231"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合计</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2,515.98</w:t>
            </w:r>
            <w:r>
              <w:rPr>
                <w:rFonts w:hint="eastAsia" w:ascii="宋体" w:hAnsi="宋体" w:eastAsia="宋体" w:cs="宋体"/>
                <w:b/>
                <w:bCs/>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1,662.99</w:t>
            </w:r>
            <w:r>
              <w:rPr>
                <w:rFonts w:hint="eastAsia" w:ascii="宋体" w:hAnsi="宋体" w:eastAsia="宋体" w:cs="宋体"/>
                <w:b/>
                <w:bCs/>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852.98</w:t>
            </w:r>
            <w:r>
              <w:rPr>
                <w:rFonts w:hint="eastAsia" w:ascii="宋体" w:hAnsi="宋体" w:eastAsia="宋体" w:cs="宋体"/>
                <w:b/>
                <w:bCs/>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0.00</w:t>
            </w:r>
            <w:r>
              <w:rPr>
                <w:rFonts w:hint="eastAsia" w:ascii="宋体" w:hAnsi="宋体" w:eastAsia="宋体" w:cs="宋体"/>
                <w:b/>
                <w:bCs/>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0.00</w:t>
            </w:r>
            <w:r>
              <w:rPr>
                <w:rFonts w:hint="eastAsia" w:ascii="宋体" w:hAnsi="宋体" w:eastAsia="宋体" w:cs="宋体"/>
                <w:b/>
                <w:bCs/>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0.00</w:t>
            </w:r>
            <w:r>
              <w:rPr>
                <w:rFonts w:hint="eastAsia" w:ascii="宋体" w:hAnsi="宋体" w:eastAsia="宋体" w:cs="宋体"/>
                <w:b/>
                <w:bCs/>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406"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201</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31"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一般公共服务支出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2,087.52</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1,254.54</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832.98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406"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20106</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31"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财政事务</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2,082.12</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1,254.54</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827.58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406"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2010601</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31"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行政运行</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1,196.98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1,196.98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406"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2010602</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31"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一般行政管理事务</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434.28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434.28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406"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2010605</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31"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财政国库业务</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56.14</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33.45</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22.68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406"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2010607</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31"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信息化建设</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154.19</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154.19</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406"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2010608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31"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财政委托业务支出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13.14</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13.14</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406"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2010650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31"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事业运行</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24.10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24.10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406"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2010699</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31"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其他财政事务支出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203.29</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203.29</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406"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20132</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31"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组织事务</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5.40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5.40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406"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2013299</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31"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其他组织事务支出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5.40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5.40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406"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31"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社会保障和就业支出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205.77</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205.77</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406"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20805</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31"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行政事业单位养老支出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205.77</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205.77</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406"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2080501</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31"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行政单位离退休</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83.16</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83.16</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406"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2080505</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31"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机关事业单位基本养老保险缴费支出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110.67</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110.67</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406"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2080506</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31"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机关事业单位职业年金缴费支出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11.95</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11.95</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406"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31"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卫生健康支出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76.40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76.40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406"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21011</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31"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行政事业单位医疗</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76.40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76.40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406"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2101101</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31"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行政单位医疗</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53.17</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53.17</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406"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2101103</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31"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公务员医疗补助</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23.24</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23.24</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406"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212</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31"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城乡社区支出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406"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21202</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31"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城乡社区规划与管理</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406"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2120201</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31"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城乡社区规划与管理</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406"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221</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31"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住房保障支出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126.28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126.28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406"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22102</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31"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住房改革支出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126.28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126.28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406"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2210201</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31"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住房公积金</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126.28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126.28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60"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10"/>
            <w:shd w:val="clear" w:color="auto" w:fill="auto"/>
            <w:tcBorders>
              <w:top w:val="none" w:color="000000" w:sz="4" w:space="0"/>
              <w:left w:val="none" w:color="000000" w:sz="4" w:space="0"/>
              <w:bottom w:val="none" w:color="000000" w:sz="4" w:space="0"/>
              <w:right w:val="none" w:color="000000" w:sz="4" w:space="0"/>
            </w:tcBorders>
            <w:tcW w:w="5000"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注：本表反映部门本年度各项支出情况；本表金额转换成万元时，因四舍五入可能存在尾差。</w:t>
            </w:r>
            <w:r>
              <w:rPr>
                <w:rFonts w:hint="eastAsia" w:ascii="宋体" w:hAnsi="宋体" w:eastAsia="宋体" w:cs="宋体"/>
                <w:i w:val="0"/>
                <w:iCs w:val="0"/>
                <w:color w:val="000000"/>
                <w:sz w:val="22"/>
                <w:szCs w:val="22"/>
                <w:u w:val="none"/>
              </w:rPr>
            </w:r>
          </w:p>
        </w:tc>
      </w:tr>
    </w:tbl>
    <w:p>
      <w:pPr>
        <w:keepNext w:val="false"/>
        <w:keepLines w:val="false"/>
        <w:pageBreakBefore w:val="false"/>
        <w:pBdr/>
        <w:spacing w:line="560" w:lineRule="exact"/>
        <w:ind w:firstLine="1600"/>
        <w:jc w:val="both"/>
        <w:rPr>
          <w:rFonts w:hint="eastAsia" w:ascii="黑体" w:hAnsi="黑体" w:eastAsia="黑体"/>
          <w:szCs w:val="32"/>
          <w:lang w:val="en-US" w:eastAsia="zh-CN"/>
        </w:rPr>
      </w:pPr>
      <w:r>
        <w:rPr>
          <w:rFonts w:hint="eastAsia" w:ascii="黑体" w:hAnsi="黑体" w:eastAsia="黑体"/>
          <w:szCs w:val="32"/>
          <w:lang w:val="en-US" w:eastAsia="zh-CN"/>
        </w:rPr>
      </w:r>
      <w:r>
        <w:rPr>
          <w:rFonts w:hint="eastAsia" w:ascii="黑体" w:hAnsi="黑体" w:eastAsia="黑体"/>
          <w:szCs w:val="32"/>
          <w:lang w:val="en-US" w:eastAsia="zh-CN"/>
        </w:rPr>
      </w:r>
    </w:p>
    <w:p>
      <w:pPr>
        <w:keepNext w:val="false"/>
        <w:keepLines w:val="false"/>
        <w:pageBreakBefore w:val="false"/>
        <w:pBdr/>
        <w:spacing w:line="560" w:lineRule="exact"/>
        <w:ind w:firstLine="1600"/>
        <w:jc w:val="both"/>
        <w:rPr>
          <w:rFonts w:hint="eastAsia" w:ascii="黑体" w:hAnsi="黑体" w:eastAsia="黑体"/>
          <w:szCs w:val="32"/>
          <w:lang w:val="en-US" w:eastAsia="zh-CN"/>
        </w:rPr>
      </w:pPr>
      <w:r>
        <w:rPr>
          <w:rFonts w:hint="eastAsia" w:ascii="黑体" w:hAnsi="黑体" w:eastAsia="黑体"/>
          <w:szCs w:val="32"/>
          <w:lang w:val="en-US" w:eastAsia="zh-CN"/>
        </w:rPr>
      </w:r>
      <w:r>
        <w:rPr>
          <w:rFonts w:hint="eastAsia" w:ascii="黑体" w:hAnsi="黑体" w:eastAsia="黑体"/>
          <w:szCs w:val="32"/>
          <w:lang w:val="en-US" w:eastAsia="zh-CN"/>
        </w:rPr>
      </w:r>
    </w:p>
    <w:p>
      <w:pPr>
        <w:keepNext w:val="false"/>
        <w:keepLines w:val="false"/>
        <w:pageBreakBefore w:val="false"/>
        <w:pBdr/>
        <w:spacing w:line="560" w:lineRule="exact"/>
        <w:ind w:firstLine="1600"/>
        <w:jc w:val="both"/>
        <w:rPr>
          <w:rFonts w:hint="eastAsia" w:ascii="黑体" w:hAnsi="黑体" w:eastAsia="黑体"/>
          <w:szCs w:val="32"/>
          <w:lang w:val="en-US" w:eastAsia="zh-CN"/>
        </w:rPr>
      </w:pPr>
      <w:r>
        <w:rPr>
          <w:rFonts w:hint="eastAsia" w:ascii="黑体" w:hAnsi="黑体" w:eastAsia="黑体"/>
          <w:szCs w:val="32"/>
          <w:lang w:val="en-US" w:eastAsia="zh-CN"/>
        </w:rPr>
      </w:r>
      <w:r>
        <w:rPr>
          <w:rFonts w:hint="eastAsia" w:ascii="黑体" w:hAnsi="黑体" w:eastAsia="黑体"/>
          <w:szCs w:val="32"/>
          <w:lang w:val="en-US" w:eastAsia="zh-CN"/>
        </w:rPr>
      </w:r>
    </w:p>
    <w:p>
      <w:pPr>
        <w:keepNext w:val="false"/>
        <w:keepLines w:val="false"/>
        <w:pageBreakBefore w:val="false"/>
        <w:pBdr/>
        <w:spacing w:line="560" w:lineRule="exact"/>
        <w:ind w:firstLine="1600"/>
        <w:jc w:val="both"/>
        <w:rPr>
          <w:rFonts w:hint="eastAsia" w:ascii="黑体" w:hAnsi="黑体" w:eastAsia="黑体"/>
          <w:szCs w:val="32"/>
          <w:lang w:val="en-US" w:eastAsia="zh-CN"/>
        </w:rPr>
      </w:pPr>
      <w:r>
        <w:rPr>
          <w:rFonts w:hint="eastAsia" w:ascii="黑体" w:hAnsi="黑体" w:eastAsia="黑体"/>
          <w:szCs w:val="32"/>
          <w:lang w:val="en-US" w:eastAsia="zh-CN"/>
        </w:rPr>
      </w:r>
      <w:r>
        <w:rPr>
          <w:rFonts w:hint="eastAsia" w:ascii="黑体" w:hAnsi="黑体" w:eastAsia="黑体"/>
          <w:szCs w:val="32"/>
          <w:lang w:val="en-US" w:eastAsia="zh-CN"/>
        </w:rPr>
      </w:r>
    </w:p>
    <w:p>
      <w:pPr>
        <w:keepNext w:val="false"/>
        <w:keepLines w:val="false"/>
        <w:pageBreakBefore w:val="false"/>
        <w:pBdr/>
        <w:spacing w:line="560" w:lineRule="exact"/>
        <w:ind w:firstLine="1600"/>
        <w:jc w:val="both"/>
        <w:rPr>
          <w:rFonts w:hint="eastAsia" w:ascii="黑体" w:hAnsi="黑体" w:eastAsia="黑体"/>
          <w:szCs w:val="32"/>
          <w:lang w:val="en-US" w:eastAsia="zh-CN"/>
        </w:rPr>
      </w:pPr>
      <w:r>
        <w:rPr>
          <w:rFonts w:hint="eastAsia" w:ascii="黑体" w:hAnsi="黑体" w:eastAsia="黑体"/>
          <w:szCs w:val="32"/>
          <w:lang w:val="en-US" w:eastAsia="zh-CN"/>
        </w:rPr>
      </w:r>
      <w:r>
        <w:rPr>
          <w:rFonts w:hint="eastAsia" w:ascii="黑体" w:hAnsi="黑体" w:eastAsia="黑体"/>
          <w:szCs w:val="32"/>
          <w:lang w:val="en-US" w:eastAsia="zh-CN"/>
        </w:rPr>
      </w:r>
    </w:p>
    <w:p>
      <w:pPr>
        <w:keepNext w:val="false"/>
        <w:keepLines w:val="false"/>
        <w:pageBreakBefore w:val="false"/>
        <w:pBdr/>
        <w:spacing w:line="560" w:lineRule="exact"/>
        <w:ind w:firstLine="1600"/>
        <w:jc w:val="both"/>
        <w:rPr>
          <w:rFonts w:hint="eastAsia" w:ascii="黑体" w:hAnsi="黑体" w:eastAsia="黑体"/>
          <w:szCs w:val="32"/>
          <w:lang w:val="en-US" w:eastAsia="zh-CN"/>
        </w:rPr>
      </w:pPr>
      <w:r>
        <w:rPr>
          <w:rFonts w:hint="eastAsia" w:ascii="黑体" w:hAnsi="黑体" w:eastAsia="黑体"/>
          <w:szCs w:val="32"/>
          <w:lang w:val="en-US" w:eastAsia="zh-CN"/>
        </w:rPr>
      </w:r>
      <w:r>
        <w:rPr>
          <w:rFonts w:hint="eastAsia" w:ascii="黑体" w:hAnsi="黑体" w:eastAsia="黑体"/>
          <w:szCs w:val="32"/>
          <w:lang w:val="en-US" w:eastAsia="zh-CN"/>
        </w:rPr>
      </w:r>
    </w:p>
    <w:p>
      <w:pPr>
        <w:keepNext w:val="false"/>
        <w:keepLines w:val="false"/>
        <w:pageBreakBefore w:val="false"/>
        <w:pBdr/>
        <w:spacing w:line="560" w:lineRule="exact"/>
        <w:ind w:firstLine="1600"/>
        <w:jc w:val="both"/>
        <w:rPr>
          <w:rFonts w:hint="eastAsia" w:ascii="黑体" w:hAnsi="黑体" w:eastAsia="黑体"/>
          <w:szCs w:val="32"/>
          <w:lang w:val="en-US" w:eastAsia="zh-CN"/>
        </w:rPr>
      </w:pPr>
      <w:r>
        <w:rPr>
          <w:rFonts w:hint="eastAsia" w:ascii="黑体" w:hAnsi="黑体" w:eastAsia="黑体"/>
          <w:szCs w:val="32"/>
          <w:lang w:val="en-US" w:eastAsia="zh-CN"/>
        </w:rPr>
      </w:r>
      <w:r>
        <w:rPr>
          <w:rFonts w:hint="eastAsia" w:ascii="黑体" w:hAnsi="黑体" w:eastAsia="黑体"/>
          <w:szCs w:val="32"/>
          <w:lang w:val="en-US" w:eastAsia="zh-CN"/>
        </w:rPr>
      </w:r>
    </w:p>
    <w:p>
      <w:pPr>
        <w:keepNext w:val="false"/>
        <w:keepLines w:val="false"/>
        <w:pageBreakBefore w:val="false"/>
        <w:pBdr/>
        <w:spacing w:line="560" w:lineRule="exact"/>
        <w:ind w:firstLine="4160"/>
        <w:jc w:val="both"/>
        <w:rPr>
          <w:rFonts w:hint="eastAsia" w:ascii="黑体" w:hAnsi="黑体" w:eastAsia="黑体"/>
          <w:szCs w:val="32"/>
        </w:rPr>
      </w:pPr>
      <w:r>
        <w:rPr>
          <w:rFonts w:hint="eastAsia" w:ascii="黑体" w:hAnsi="黑体" w:eastAsia="黑体"/>
          <w:szCs w:val="32"/>
          <w:lang w:val="en-US" w:eastAsia="zh-CN"/>
        </w:rPr>
        <w:t xml:space="preserve">四、</w:t>
      </w:r>
      <w:r>
        <w:rPr>
          <w:rFonts w:hint="eastAsia" w:ascii="黑体" w:hAnsi="黑体" w:eastAsia="黑体"/>
          <w:szCs w:val="32"/>
        </w:rPr>
        <w:t xml:space="preserve">财政拨款收入支出决算总表</w:t>
      </w:r>
      <w:r>
        <w:rPr>
          <w:rFonts w:hint="eastAsia" w:ascii="黑体" w:hAnsi="黑体" w:eastAsia="黑体"/>
          <w:szCs w:val="32"/>
        </w:rPr>
      </w:r>
    </w:p>
    <w:p>
      <w:pPr>
        <w:keepNext w:val="false"/>
        <w:keepLines w:val="false"/>
        <w:pageBreakBefore w:val="false"/>
        <w:numPr>
          <w:ilvl w:val="0"/>
          <w:numId w:val="0"/>
        </w:numPr>
        <w:pBdr/>
        <w:spacing w:line="560" w:lineRule="exact"/>
        <w:ind/>
        <w:jc w:val="both"/>
        <w:rPr>
          <w:rFonts w:hint="eastAsia" w:ascii="黑体" w:hAnsi="黑体" w:eastAsia="黑体"/>
          <w:szCs w:val="32"/>
        </w:rPr>
      </w:pPr>
      <w:r>
        <w:rPr>
          <w:rFonts w:hint="eastAsia" w:ascii="黑体" w:hAnsi="黑体" w:eastAsia="黑体"/>
          <w:szCs w:val="32"/>
        </w:rPr>
      </w:r>
      <w:r>
        <w:rPr>
          <w:rFonts w:hint="eastAsia" w:ascii="黑体" w:hAnsi="黑体" w:eastAsia="黑体"/>
          <w:szCs w:val="32"/>
        </w:rPr>
      </w:r>
    </w:p>
    <w:tbl>
      <w:tblPr>
        <w:tblStyle w:val="646"/>
        <w:tblW w:w="4998" w:type="pct"/>
        <w:tblInd w:w="0" w:type="dxa"/>
        <w:tblBorders/>
        <w:shd w:val="clear" w:color="auto" w:fill="auto"/>
        <w:tblLayout w:type="autofit"/>
        <w:tblCellMar>
          <w:left w:w="108" w:type="dxa"/>
          <w:top w:w="0" w:type="dxa"/>
          <w:right w:w="108" w:type="dxa"/>
          <w:bottom w:w="0" w:type="dxa"/>
        </w:tblCellMar>
        <w:tblLook w:val="04A0" w:firstRow="1" w:lastRow="0" w:firstColumn="1" w:lastColumn="0" w:noHBand="0" w:noVBand="1"/>
      </w:tblPr>
      <w:tblGrid>
        <w:gridCol w:w="3296"/>
        <w:gridCol w:w="436"/>
        <w:gridCol w:w="1234"/>
        <w:gridCol w:w="3516"/>
        <w:gridCol w:w="436"/>
        <w:gridCol w:w="1228"/>
        <w:gridCol w:w="1302"/>
        <w:gridCol w:w="1312"/>
        <w:gridCol w:w="1408"/>
      </w:tblGrid>
      <w:tr>
        <w:trPr>
          <w:trHeight w:val="255"/>
        </w:trPr>
        <w:tc>
          <w:tcPr>
            <w:shd w:val="clear" w:color="auto" w:fill="auto"/>
            <w:tcBorders>
              <w:top w:val="none" w:color="000000" w:sz="4" w:space="0"/>
              <w:left w:val="none" w:color="000000" w:sz="4" w:space="0"/>
              <w:bottom w:val="none" w:color="000000" w:sz="4" w:space="0"/>
              <w:right w:val="none" w:color="000000" w:sz="4" w:space="0"/>
            </w:tcBorders>
            <w:tcW w:w="1019" w:type="pct"/>
            <w:vAlign w:val="bottom"/>
            <w:textDirection w:val="lrTb"/>
            <w:noWrap/>
          </w:tcPr>
          <w:p>
            <w:pPr>
              <w:pBdr/>
              <w:spacing/>
              <w:ind/>
              <w:rPr>
                <w:rFonts w:hint="eastAsia" w:ascii="Arial" w:hAnsi="Arial" w:cs="Arial"/>
                <w:i w:val="0"/>
                <w:iCs w:val="0"/>
                <w:color w:val="000000"/>
                <w:sz w:val="20"/>
                <w:szCs w:val="20"/>
                <w:u w:val="none"/>
              </w:rPr>
            </w:pPr>
            <w:r>
              <w:rPr>
                <w:rFonts w:hint="eastAsia" w:ascii="Arial" w:hAnsi="Arial" w:cs="Arial"/>
                <w:i w:val="0"/>
                <w:iCs w:val="0"/>
                <w:color w:val="000000"/>
                <w:sz w:val="20"/>
                <w:szCs w:val="20"/>
                <w:u w:val="none"/>
              </w:rPr>
            </w:r>
            <w:r>
              <w:rPr>
                <w:rFonts w:hint="eastAsia"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174"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506"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1060"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174"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506"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506"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506"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543" w:type="pct"/>
            <w:vAlign w:val="bottom"/>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公开04表</w:t>
            </w:r>
            <w:r>
              <w:rPr>
                <w:rFonts w:hint="eastAsia" w:ascii="宋体" w:hAnsi="宋体" w:eastAsia="宋体" w:cs="宋体"/>
                <w:i w:val="0"/>
                <w:iCs w:val="0"/>
                <w:color w:val="000000"/>
                <w:sz w:val="20"/>
                <w:szCs w:val="20"/>
                <w:u w:val="none"/>
              </w:rPr>
            </w:r>
          </w:p>
        </w:tc>
      </w:tr>
      <w:tr>
        <w:trPr>
          <w:trHeight w:val="255"/>
        </w:trPr>
        <w:tc>
          <w:tcPr>
            <w:shd w:val="clear" w:color="auto" w:fill="auto"/>
            <w:tcBorders>
              <w:top w:val="none" w:color="000000" w:sz="4" w:space="0"/>
              <w:left w:val="none" w:color="000000" w:sz="4" w:space="0"/>
              <w:bottom w:val="none" w:color="000000" w:sz="4" w:space="0"/>
              <w:right w:val="none" w:color="000000" w:sz="4" w:space="0"/>
            </w:tcBorders>
            <w:tcW w:w="1019" w:type="pct"/>
            <w:vAlign w:val="bottom"/>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部门：淮南市财政局</w:t>
            </w:r>
            <w:r>
              <w:rPr>
                <w:rFonts w:hint="eastAsia" w:ascii="宋体" w:hAnsi="宋体" w:eastAsia="宋体" w:cs="宋体"/>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174"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506"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1060"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174"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506"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506"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506"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543" w:type="pct"/>
            <w:vAlign w:val="bottom"/>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单位：万元</w:t>
            </w:r>
            <w:r>
              <w:rPr>
                <w:rFonts w:hint="eastAsia" w:ascii="宋体" w:hAnsi="宋体" w:eastAsia="宋体" w:cs="宋体"/>
                <w:i w:val="0"/>
                <w:iCs w:val="0"/>
                <w:color w:val="000000"/>
                <w:sz w:val="20"/>
                <w:szCs w:val="20"/>
                <w:u w:val="none"/>
              </w:rPr>
            </w:r>
          </w:p>
        </w:tc>
      </w:tr>
      <w:tr>
        <w:trPr>
          <w:trHeight w:val="308"/>
        </w:trPr>
        <w:tc>
          <w:tcPr>
            <w:gridSpan w:val="3"/>
            <w:shd w:val="clear" w:color="ffffff" w:fill="c0c0c0"/>
            <w:tcBorders>
              <w:top w:val="single" w:color="000000" w:sz="4" w:space="0"/>
              <w:left w:val="single" w:color="000000" w:sz="4" w:space="0"/>
              <w:bottom w:val="single" w:color="000000" w:sz="4" w:space="0"/>
              <w:right w:val="single" w:color="000000" w:sz="4" w:space="0"/>
            </w:tcBorders>
            <w:tcW w:w="1701"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收     入</w:t>
            </w:r>
            <w:r>
              <w:rPr>
                <w:rFonts w:hint="eastAsia" w:ascii="宋体" w:hAnsi="宋体" w:eastAsia="宋体" w:cs="宋体"/>
                <w:i w:val="0"/>
                <w:iCs w:val="0"/>
                <w:color w:val="000000"/>
                <w:sz w:val="22"/>
                <w:szCs w:val="22"/>
                <w:u w:val="none"/>
              </w:rPr>
            </w:r>
          </w:p>
        </w:tc>
        <w:tc>
          <w:tcPr>
            <w:gridSpan w:val="6"/>
            <w:shd w:val="clear" w:color="ffffff" w:fill="c0c0c0"/>
            <w:tcBorders>
              <w:top w:val="single" w:color="000000" w:sz="4" w:space="0"/>
              <w:left w:val="none" w:color="000000" w:sz="4" w:space="0"/>
              <w:bottom w:val="single" w:color="000000" w:sz="4" w:space="0"/>
              <w:right w:val="single" w:color="000000" w:sz="4" w:space="0"/>
            </w:tcBorders>
            <w:tcW w:w="3298"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支     出</w:t>
            </w:r>
            <w:r>
              <w:rPr>
                <w:rFonts w:hint="eastAsia" w:ascii="宋体" w:hAnsi="宋体" w:eastAsia="宋体" w:cs="宋体"/>
                <w:i w:val="0"/>
                <w:iCs w:val="0"/>
                <w:color w:val="000000"/>
                <w:sz w:val="22"/>
                <w:szCs w:val="22"/>
                <w:u w:val="none"/>
              </w:rPr>
            </w:r>
          </w:p>
        </w:tc>
      </w:tr>
      <w:tr>
        <w:trPr>
          <w:trHeight w:val="293"/>
        </w:trPr>
        <w:tc>
          <w:tcPr>
            <w:shd w:val="clear" w:color="ffffff" w:fill="c0c0c0"/>
            <w:tcBorders>
              <w:top w:val="none" w:color="000000" w:sz="4" w:space="0"/>
              <w:left w:val="single" w:color="000000" w:sz="4" w:space="0"/>
              <w:bottom w:val="single" w:color="000000" w:sz="4" w:space="0"/>
              <w:right w:val="single" w:color="000000" w:sz="4" w:space="0"/>
            </w:tcBorders>
            <w:tcW w:w="1019"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项目</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行次</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506"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金额</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0"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项目</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行次</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506" w:type="pct"/>
            <w:vAlign w:val="center"/>
            <w:vMerge w:val="restart"/>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小计</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506"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一般公共预算财政拨款</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506"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政府性基金预算财政拨款</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543"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国有资本经营预算财政拨款</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19"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栏次</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0"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栏次</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543"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5</w:t>
            </w:r>
            <w:r>
              <w:rPr>
                <w:rFonts w:hint="eastAsia" w:ascii="宋体" w:hAnsi="宋体" w:eastAsia="宋体" w:cs="宋体"/>
                <w:i w:val="0"/>
                <w:iCs w:val="0"/>
                <w:color w:val="000000"/>
                <w:sz w:val="20"/>
                <w:szCs w:val="20"/>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一、一般公共预算财政拨款</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2,371.69</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0"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一、一般公共服务支出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2,081.74</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2,081.74</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4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二、政府性基金预算财政拨款</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0"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二、外交支出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31</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4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三、国有资本经营预算财政拨款</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0"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三、国防支出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32</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4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0"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四、公共安全支出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33</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4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0"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五、教育支出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34</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4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6</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0"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六、科学技术支出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35</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4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7</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0"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七、文化旅游体育与传媒支出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36</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4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0"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八、社会保障和就业支出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37</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205.77</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205.77</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4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9</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0"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九、卫生健康支出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76.40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76.40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4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0"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十、节能环保支出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39</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4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11</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0"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十一、城乡社区支出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4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12</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0"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十二、农林水支出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41</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4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13</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0"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十三、交通运输支出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42</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4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14</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0"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十四、资源勘探工业信息等支出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43</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4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15</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0"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十五、商业服务业等支出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44</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4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16</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0"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十六、金融支出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45</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4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17</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0"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十七、援助其他地区支出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46</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4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0"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十八、自然资源海洋气象等支出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47</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4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19</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0"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十九、住房保障支出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126.28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126.28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4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0"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二十、粮油物资储备支出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49</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4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0"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二十一、国有资本经营预算支出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4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　</w:t>
            </w:r>
            <w:r>
              <w:rPr>
                <w:rFonts w:hint="eastAsia" w:ascii="宋体" w:hAnsi="宋体" w:eastAsia="宋体" w:cs="宋体"/>
                <w:i w:val="0"/>
                <w:iCs w:val="0"/>
                <w:color w:val="000000"/>
                <w:sz w:val="20"/>
                <w:szCs w:val="20"/>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0"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二十二、灾害防治及应急管理支出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51</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4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　</w:t>
            </w:r>
            <w:r>
              <w:rPr>
                <w:rFonts w:hint="eastAsia" w:ascii="宋体" w:hAnsi="宋体" w:eastAsia="宋体" w:cs="宋体"/>
                <w:i w:val="0"/>
                <w:iCs w:val="0"/>
                <w:color w:val="000000"/>
                <w:sz w:val="20"/>
                <w:szCs w:val="20"/>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0"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二十三、其他支出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52</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4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19"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本年收入合计</w:t>
            </w:r>
            <w:r>
              <w:rPr>
                <w:rFonts w:hint="eastAsia" w:ascii="宋体" w:hAnsi="宋体" w:eastAsia="宋体" w:cs="宋体"/>
                <w:b/>
                <w:bCs/>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24</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2,371.69</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0"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二十四、债务还本支出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53</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4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年初财政拨款结转和结余</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25</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170.39</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0"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二十五、债务付息支出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54</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4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一、一般公共预算财政拨款</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26</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170.39</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0"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二十六、抗疫特别国债安排的支出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55</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4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二、政府性基金预算财政拨款</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27</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0"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本年支出合计</w:t>
            </w:r>
            <w:r>
              <w:rPr>
                <w:rFonts w:hint="eastAsia" w:ascii="宋体" w:hAnsi="宋体" w:eastAsia="宋体" w:cs="宋体"/>
                <w:b/>
                <w:bCs/>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56</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2,510.20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2,510.20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4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三、国有资本经营预算财政拨款</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0"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年末财政拨款结转和结余</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57</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31.88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31.88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4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8" w:space="0"/>
              <w:right w:val="single" w:color="000000" w:sz="4" w:space="0"/>
            </w:tcBorders>
            <w:tcW w:w="1019"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总计</w:t>
            </w:r>
            <w:r>
              <w:rPr>
                <w:rFonts w:hint="eastAsia" w:ascii="宋体" w:hAnsi="宋体" w:eastAsia="宋体" w:cs="宋体"/>
                <w:b/>
                <w:bCs/>
                <w:i w:val="0"/>
                <w:iCs w:val="0"/>
                <w:color w:val="000000"/>
                <w:sz w:val="22"/>
                <w:szCs w:val="22"/>
                <w:u w:val="none"/>
              </w:rPr>
            </w:r>
          </w:p>
        </w:tc>
        <w:tc>
          <w:tcPr>
            <w:shd w:val="clear" w:color="ffffff" w:fill="c0c0c0"/>
            <w:tcBorders>
              <w:top w:val="none" w:color="000000" w:sz="4" w:space="0"/>
              <w:left w:val="none" w:color="000000" w:sz="4" w:space="0"/>
              <w:bottom w:val="single" w:color="000000" w:sz="8"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29</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8"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2,542.08</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8" w:space="0"/>
              <w:right w:val="single" w:color="000000" w:sz="4" w:space="0"/>
            </w:tcBorders>
            <w:tcW w:w="1060"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总计</w:t>
            </w:r>
            <w:r>
              <w:rPr>
                <w:rFonts w:hint="eastAsia" w:ascii="宋体" w:hAnsi="宋体" w:eastAsia="宋体" w:cs="宋体"/>
                <w:b/>
                <w:bCs/>
                <w:i w:val="0"/>
                <w:iCs w:val="0"/>
                <w:color w:val="000000"/>
                <w:sz w:val="22"/>
                <w:szCs w:val="22"/>
                <w:u w:val="none"/>
              </w:rPr>
            </w:r>
          </w:p>
        </w:tc>
        <w:tc>
          <w:tcPr>
            <w:shd w:val="clear" w:color="ffffff" w:fill="c0c0c0"/>
            <w:tcBorders>
              <w:top w:val="none" w:color="000000" w:sz="4" w:space="0"/>
              <w:left w:val="none" w:color="000000" w:sz="4" w:space="0"/>
              <w:bottom w:val="single" w:color="000000" w:sz="8" w:space="0"/>
              <w:right w:val="single" w:color="000000" w:sz="4" w:space="0"/>
            </w:tcBorders>
            <w:tcW w:w="17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8"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2,542.08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8"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2,542.08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8" w:space="0"/>
              <w:right w:val="single" w:color="000000" w:sz="4" w:space="0"/>
            </w:tcBorders>
            <w:tcW w:w="50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543"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537"/>
        </w:trPr>
        <w:tc>
          <w:tcPr>
            <w:gridSpan w:val="8"/>
            <w:shd w:val="clear" w:color="auto" w:fill="auto"/>
            <w:tcBorders>
              <w:top w:val="none" w:color="000000" w:sz="4" w:space="0"/>
              <w:left w:val="none" w:color="000000" w:sz="4" w:space="0"/>
              <w:bottom w:val="none" w:color="000000" w:sz="4" w:space="0"/>
              <w:right w:val="none" w:color="000000" w:sz="4" w:space="0"/>
            </w:tcBorders>
            <w:tcW w:w="4456" w:type="pct"/>
            <w:vAlign w:val="center"/>
            <w:textDirection w:val="lrTb"/>
            <w:noWrap w:val="false"/>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注：本表反映部门本年度一般公共预算财政拨款和政府性基金预算财政拨款的总收支和年末结转结余情况；本表金额转换成万元时，因四舍五入可能存在尾差。</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none" w:color="000000" w:sz="4" w:space="0"/>
              <w:right w:val="none" w:color="000000" w:sz="4" w:space="0"/>
            </w:tcBorders>
            <w:tcW w:w="543" w:type="pct"/>
            <w:vAlign w:val="center"/>
            <w:textDirection w:val="lrTb"/>
            <w:noWrap w:val="false"/>
          </w:tcPr>
          <w:p>
            <w:pPr>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r>
    </w:tbl>
    <w:p>
      <w:pPr>
        <w:numPr>
          <w:ilvl w:val="0"/>
          <w:numId w:val="0"/>
        </w:numPr>
        <w:pBdr/>
        <w:spacing/>
        <w:ind/>
        <w:rPr>
          <w:rFonts w:hint="eastAsia" w:ascii="黑体" w:hAnsi="黑体" w:eastAsia="黑体"/>
          <w:szCs w:val="32"/>
        </w:rPr>
      </w:pPr>
      <w:r>
        <w:rPr>
          <w:rFonts w:hint="eastAsia" w:ascii="黑体" w:hAnsi="黑体" w:eastAsia="黑体"/>
          <w:szCs w:val="32"/>
        </w:rPr>
      </w:r>
      <w:r>
        <w:rPr>
          <w:rFonts w:hint="eastAsia" w:ascii="黑体" w:hAnsi="黑体" w:eastAsia="黑体"/>
          <w:szCs w:val="32"/>
        </w:rPr>
      </w:r>
    </w:p>
    <w:p>
      <w:pPr>
        <w:numPr>
          <w:ilvl w:val="0"/>
          <w:numId w:val="0"/>
        </w:numPr>
        <w:pBdr/>
        <w:spacing/>
        <w:ind/>
        <w:rPr>
          <w:rFonts w:hint="eastAsia" w:ascii="黑体" w:hAnsi="黑体" w:eastAsia="黑体"/>
          <w:szCs w:val="32"/>
        </w:rPr>
      </w:pPr>
      <w:r>
        <w:rPr>
          <w:rFonts w:hint="eastAsia" w:ascii="黑体" w:hAnsi="黑体" w:eastAsia="黑体"/>
          <w:szCs w:val="32"/>
        </w:rPr>
      </w:r>
      <w:r>
        <w:rPr>
          <w:rFonts w:hint="eastAsia" w:ascii="黑体" w:hAnsi="黑体" w:eastAsia="黑体"/>
          <w:szCs w:val="32"/>
        </w:rPr>
      </w:r>
    </w:p>
    <w:p>
      <w:pPr>
        <w:numPr>
          <w:ilvl w:val="0"/>
          <w:numId w:val="0"/>
        </w:numPr>
        <w:pBdr/>
        <w:spacing/>
        <w:ind/>
        <w:rPr>
          <w:rFonts w:hint="eastAsia" w:ascii="黑体" w:hAnsi="黑体" w:eastAsia="黑体"/>
          <w:szCs w:val="32"/>
        </w:rPr>
      </w:pPr>
      <w:r>
        <w:rPr>
          <w:rFonts w:hint="eastAsia" w:ascii="黑体" w:hAnsi="黑体" w:eastAsia="黑体"/>
          <w:szCs w:val="32"/>
        </w:rPr>
      </w:r>
      <w:r>
        <w:rPr>
          <w:rFonts w:hint="eastAsia" w:ascii="黑体" w:hAnsi="黑体" w:eastAsia="黑体"/>
          <w:szCs w:val="32"/>
        </w:rPr>
      </w:r>
    </w:p>
    <w:p>
      <w:pPr>
        <w:numPr>
          <w:ilvl w:val="0"/>
          <w:numId w:val="0"/>
        </w:numPr>
        <w:pBdr/>
        <w:spacing/>
        <w:ind/>
        <w:rPr>
          <w:rFonts w:hint="eastAsia" w:ascii="黑体" w:hAnsi="黑体" w:eastAsia="黑体"/>
          <w:szCs w:val="32"/>
        </w:rPr>
      </w:pPr>
      <w:r>
        <w:rPr>
          <w:rFonts w:hint="eastAsia" w:ascii="黑体" w:hAnsi="黑体" w:eastAsia="黑体"/>
          <w:szCs w:val="32"/>
        </w:rPr>
      </w:r>
      <w:r>
        <w:rPr>
          <w:rFonts w:hint="eastAsia" w:ascii="黑体" w:hAnsi="黑体" w:eastAsia="黑体"/>
          <w:szCs w:val="32"/>
        </w:rPr>
      </w:r>
    </w:p>
    <w:p>
      <w:pPr>
        <w:numPr>
          <w:ilvl w:val="0"/>
          <w:numId w:val="0"/>
        </w:numPr>
        <w:pBdr/>
        <w:spacing/>
        <w:ind/>
        <w:rPr>
          <w:rFonts w:hint="eastAsia" w:ascii="黑体" w:hAnsi="黑体" w:eastAsia="黑体"/>
          <w:szCs w:val="32"/>
        </w:rPr>
      </w:pPr>
      <w:r>
        <w:rPr>
          <w:rFonts w:hint="eastAsia" w:ascii="黑体" w:hAnsi="黑体" w:eastAsia="黑体"/>
          <w:szCs w:val="32"/>
        </w:rPr>
      </w:r>
      <w:r>
        <w:rPr>
          <w:rFonts w:hint="eastAsia" w:ascii="黑体" w:hAnsi="黑体" w:eastAsia="黑体"/>
          <w:szCs w:val="32"/>
        </w:rPr>
      </w:r>
    </w:p>
    <w:p>
      <w:pPr>
        <w:numPr>
          <w:ilvl w:val="0"/>
          <w:numId w:val="1"/>
        </w:numPr>
        <w:pBdr/>
        <w:spacing/>
        <w:ind w:firstLine="3840" w:left="640"/>
        <w:rPr>
          <w:rFonts w:hint="eastAsia" w:ascii="黑体" w:hAnsi="黑体" w:eastAsia="黑体"/>
          <w:szCs w:val="32"/>
        </w:rPr>
      </w:pPr>
      <w:r>
        <w:rPr>
          <w:rFonts w:hint="eastAsia" w:ascii="黑体" w:hAnsi="黑体" w:eastAsia="黑体"/>
          <w:szCs w:val="32"/>
        </w:rPr>
        <w:t xml:space="preserve">一般公共预算财政拨款支出决算表</w:t>
      </w:r>
      <w:r>
        <w:rPr>
          <w:rFonts w:hint="eastAsia" w:ascii="黑体" w:hAnsi="黑体" w:eastAsia="黑体"/>
          <w:szCs w:val="32"/>
        </w:rPr>
      </w:r>
    </w:p>
    <w:tbl>
      <w:tblPr>
        <w:tblStyle w:val="646"/>
        <w:tblW w:w="4999" w:type="pct"/>
        <w:tblInd w:w="0" w:type="dxa"/>
        <w:tblBorders/>
        <w:shd w:val="clear" w:color="auto" w:fill="auto"/>
        <w:tblLayout w:type="autofit"/>
        <w:tblCellMar>
          <w:left w:w="108" w:type="dxa"/>
          <w:top w:w="0" w:type="dxa"/>
          <w:right w:w="108" w:type="dxa"/>
          <w:bottom w:w="0" w:type="dxa"/>
        </w:tblCellMar>
        <w:tblLook w:val="04A0" w:firstRow="1" w:lastRow="0" w:firstColumn="1" w:lastColumn="0" w:noHBand="0" w:noVBand="1"/>
      </w:tblPr>
      <w:tblGrid>
        <w:gridCol w:w="597"/>
        <w:gridCol w:w="598"/>
        <w:gridCol w:w="598"/>
        <w:gridCol w:w="5442"/>
        <w:gridCol w:w="2310"/>
        <w:gridCol w:w="2310"/>
        <w:gridCol w:w="2316"/>
      </w:tblGrid>
      <w:tr>
        <w:trPr>
          <w:trHeight w:val="255"/>
        </w:trPr>
        <w:tc>
          <w:tcPr>
            <w:shd w:val="clear" w:color="auto" w:fill="auto"/>
            <w:tcBorders>
              <w:top w:val="none" w:color="000000" w:sz="4" w:space="0"/>
              <w:left w:val="none" w:color="000000" w:sz="4" w:space="0"/>
              <w:bottom w:val="none" w:color="000000" w:sz="4" w:space="0"/>
              <w:right w:val="none" w:color="000000" w:sz="4" w:space="0"/>
            </w:tcBorders>
            <w:tcW w:w="211" w:type="pct"/>
            <w:vAlign w:val="bottom"/>
            <w:textDirection w:val="lrTb"/>
            <w:noWrap/>
          </w:tcPr>
          <w:p>
            <w:pPr>
              <w:pBdr/>
              <w:spacing/>
              <w:ind/>
              <w:rPr>
                <w:rFonts w:hint="eastAsia" w:ascii="Arial" w:hAnsi="Arial" w:cs="Arial"/>
                <w:i w:val="0"/>
                <w:iCs w:val="0"/>
                <w:color w:val="000000"/>
                <w:sz w:val="20"/>
                <w:szCs w:val="20"/>
                <w:u w:val="none"/>
              </w:rPr>
            </w:pPr>
            <w:r>
              <w:rPr>
                <w:rFonts w:hint="eastAsia" w:ascii="Arial" w:hAnsi="Arial" w:cs="Arial"/>
                <w:i w:val="0"/>
                <w:iCs w:val="0"/>
                <w:color w:val="000000"/>
                <w:sz w:val="20"/>
                <w:szCs w:val="20"/>
                <w:u w:val="none"/>
              </w:rPr>
            </w:r>
            <w:r>
              <w:rPr>
                <w:rFonts w:hint="eastAsia"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211"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211"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1919"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815"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815"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815" w:type="pct"/>
            <w:vAlign w:val="bottom"/>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公开05表</w:t>
            </w:r>
            <w:r>
              <w:rPr>
                <w:rFonts w:hint="eastAsia" w:ascii="宋体" w:hAnsi="宋体" w:eastAsia="宋体" w:cs="宋体"/>
                <w:i w:val="0"/>
                <w:iCs w:val="0"/>
                <w:color w:val="000000"/>
                <w:sz w:val="20"/>
                <w:szCs w:val="20"/>
                <w:u w:val="none"/>
              </w:rPr>
            </w:r>
          </w:p>
        </w:tc>
      </w:tr>
      <w:tr>
        <w:trPr>
          <w:trHeight w:val="255"/>
        </w:trPr>
        <w:tc>
          <w:tcPr>
            <w:gridSpan w:val="4"/>
            <w:shd w:val="clear" w:color="auto" w:fill="auto"/>
            <w:tcBorders>
              <w:top w:val="none" w:color="000000" w:sz="4" w:space="0"/>
              <w:left w:val="none" w:color="000000" w:sz="4" w:space="0"/>
              <w:bottom w:val="none" w:color="000000" w:sz="4" w:space="0"/>
              <w:right w:val="none" w:color="000000" w:sz="4" w:space="0"/>
            </w:tcBorders>
            <w:tcW w:w="2553" w:type="pct"/>
            <w:vAlign w:val="bottom"/>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部门：淮南市财政局</w:t>
            </w:r>
            <w:r>
              <w:rPr>
                <w:rFonts w:hint="eastAsia" w:ascii="宋体" w:hAnsi="宋体" w:eastAsia="宋体" w:cs="宋体"/>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815"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815"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815" w:type="pct"/>
            <w:vAlign w:val="bottom"/>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单位：万元</w:t>
            </w:r>
            <w:r>
              <w:rPr>
                <w:rFonts w:hint="eastAsia" w:ascii="宋体" w:hAnsi="宋体" w:eastAsia="宋体" w:cs="宋体"/>
                <w:i w:val="0"/>
                <w:iCs w:val="0"/>
                <w:color w:val="000000"/>
                <w:sz w:val="20"/>
                <w:szCs w:val="20"/>
                <w:u w:val="none"/>
              </w:rPr>
            </w:r>
          </w:p>
        </w:tc>
      </w:tr>
      <w:tr>
        <w:trPr>
          <w:trHeight w:val="308"/>
        </w:trPr>
        <w:tc>
          <w:tcPr>
            <w:gridSpan w:val="3"/>
            <w:shd w:val="clear" w:color="ffffff" w:fill="c0c0c0"/>
            <w:tcBorders>
              <w:top w:val="single" w:color="000000" w:sz="4" w:space="0"/>
              <w:left w:val="single" w:color="000000" w:sz="4" w:space="0"/>
              <w:bottom w:val="single" w:color="000000" w:sz="4" w:space="0"/>
              <w:right w:val="single" w:color="000000" w:sz="4" w:space="0"/>
            </w:tcBorders>
            <w:tcW w:w="633"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科目编码</w:t>
            </w:r>
            <w:r>
              <w:rPr>
                <w:rFonts w:hint="eastAsia" w:ascii="宋体" w:hAnsi="宋体" w:eastAsia="宋体" w:cs="宋体"/>
                <w:i w:val="0"/>
                <w:iCs w:val="0"/>
                <w:color w:val="000000"/>
                <w:sz w:val="22"/>
                <w:szCs w:val="22"/>
                <w:u w:val="none"/>
              </w:rPr>
            </w:r>
          </w:p>
        </w:tc>
        <w:tc>
          <w:tcPr>
            <w:shd w:val="clear" w:color="ffffff" w:fill="c0c0c0"/>
            <w:tcBorders>
              <w:top w:val="single" w:color="000000" w:sz="4" w:space="0"/>
              <w:left w:val="none" w:color="000000" w:sz="4" w:space="0"/>
              <w:bottom w:val="single" w:color="000000" w:sz="4" w:space="0"/>
              <w:right w:val="single" w:color="000000" w:sz="4" w:space="0"/>
            </w:tcBorders>
            <w:tcW w:w="1919"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科目名称</w:t>
            </w:r>
            <w:r>
              <w:rPr>
                <w:rFonts w:hint="eastAsia" w:ascii="宋体" w:hAnsi="宋体" w:eastAsia="宋体" w:cs="宋体"/>
                <w:i w:val="0"/>
                <w:iCs w:val="0"/>
                <w:color w:val="000000"/>
                <w:sz w:val="22"/>
                <w:szCs w:val="22"/>
                <w:u w:val="none"/>
              </w:rPr>
            </w:r>
          </w:p>
        </w:tc>
        <w:tc>
          <w:tcPr>
            <w:gridSpan w:val="3"/>
            <w:shd w:val="clear" w:color="ffffff" w:fill="c0c0c0"/>
            <w:tcBorders>
              <w:top w:val="single" w:color="000000" w:sz="4" w:space="0"/>
              <w:left w:val="none" w:color="000000" w:sz="4" w:space="0"/>
              <w:bottom w:val="single" w:color="000000" w:sz="4" w:space="0"/>
              <w:right w:val="single" w:color="000000" w:sz="4" w:space="0"/>
            </w:tcBorders>
            <w:tcW w:w="2446" w:type="pct"/>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本年支出</w:t>
            </w:r>
            <w:r>
              <w:rPr>
                <w:rFonts w:hint="eastAsia" w:ascii="宋体" w:hAnsi="宋体" w:eastAsia="宋体" w:cs="宋体"/>
                <w:i w:val="0"/>
                <w:iCs w:val="0"/>
                <w:color w:val="000000"/>
                <w:sz w:val="22"/>
                <w:szCs w:val="22"/>
                <w:u w:val="none"/>
              </w:rPr>
            </w:r>
          </w:p>
        </w:tc>
      </w:tr>
      <w:tr>
        <w:trPr>
          <w:trHeight w:val="308"/>
        </w:trPr>
        <w:tc>
          <w:tcPr>
            <w:gridSpan w:val="3"/>
            <w:shd w:val="clear" w:color="ffffff" w:fill="c0c0c0"/>
            <w:tcBorders>
              <w:top w:val="single" w:color="000000" w:sz="4" w:space="0"/>
              <w:left w:val="single" w:color="000000" w:sz="4" w:space="0"/>
              <w:bottom w:val="single" w:color="000000" w:sz="4" w:space="0"/>
              <w:right w:val="single" w:color="000000" w:sz="4" w:space="0"/>
            </w:tcBorders>
            <w:tcW w:w="633" w:type="pct"/>
            <w:vAlign w:val="center"/>
            <w:vMerge w:val="continue"/>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op w:val="single" w:color="000000" w:sz="4" w:space="0"/>
              <w:left w:val="none" w:color="000000" w:sz="4" w:space="0"/>
              <w:bottom w:val="single" w:color="000000" w:sz="4" w:space="0"/>
              <w:right w:val="single" w:color="000000" w:sz="4" w:space="0"/>
            </w:tcBorders>
            <w:tcW w:w="1919" w:type="pct"/>
            <w:vAlign w:val="center"/>
            <w:vMerge w:val="continue"/>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815"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合计</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815"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基本支出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815"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项目支出</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211"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类</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11"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款</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11"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919" w:type="pct"/>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栏次</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211" w:type="pct"/>
            <w:vAlign w:val="center"/>
            <w:vMerge w:val="continue"/>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11" w:type="pct"/>
            <w:vAlign w:val="center"/>
            <w:vMerge w:val="continue"/>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11" w:type="pct"/>
            <w:vAlign w:val="center"/>
            <w:vMerge w:val="continue"/>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919" w:type="pct"/>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合计</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2,510.20</w:t>
            </w:r>
            <w:r>
              <w:rPr>
                <w:rFonts w:hint="eastAsia" w:ascii="宋体" w:hAnsi="宋体" w:eastAsia="宋体" w:cs="宋体"/>
                <w:b/>
                <w:bCs/>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1,662.99</w:t>
            </w:r>
            <w:r>
              <w:rPr>
                <w:rFonts w:hint="eastAsia" w:ascii="宋体" w:hAnsi="宋体" w:eastAsia="宋体" w:cs="宋体"/>
                <w:b/>
                <w:bCs/>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847.21</w:t>
            </w:r>
            <w:r>
              <w:rPr>
                <w:rFonts w:hint="eastAsia" w:ascii="宋体" w:hAnsi="宋体" w:eastAsia="宋体" w:cs="宋体"/>
                <w:b/>
                <w:bCs/>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633"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201</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9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一般公共服务支出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2,081.74</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1,254.54</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827.21</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633"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20106</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9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财政事务</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2,076.34</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1,254.54</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821.81</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633"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2010601</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9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行政运行</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1,196.98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1,196.98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633"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2010602</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9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一般行政管理事务</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428.51</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428.51</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633"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2010605</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9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财政国库业务</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56.14</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33.45</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22.68</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633"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2010607</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9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信息化建设</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154.19</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154.19</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633"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2010608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9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财政委托业务支出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13.14</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13.14</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633"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2010650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9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事业运行</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24.10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24.10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633"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2010699</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9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其他财政事务支出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203.29</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203.29</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633"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20132</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9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组织事务</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5.40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5.40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633"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2013299</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9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其他组织事务支出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5.40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5.40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633"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9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社会保障和就业支出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205.77</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205.77</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633"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20805</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9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行政事业单位养老支出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205.77</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205.77</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633"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2080501</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9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行政单位离退休</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83.16</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83.16</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633"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2080505</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9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机关事业单位基本养老保险缴费支出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110.67</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110.67</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633"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2080506</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9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机关事业单位职业年金缴费支出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11.95</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11.95</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633"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9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卫生健康支出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76.40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76.40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633"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21011</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9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行政事业单位医疗</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76.40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76.40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633"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2101101</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9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行政单位医疗</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53.17</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53.17</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633"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2101103</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9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公务员医疗补助</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23.24</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23.24</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633"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212</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9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城乡社区支出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633"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21202</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9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城乡社区规划与管理</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633"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2120201</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9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城乡社区规划与管理</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633"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221</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9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住房保障支出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126.28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126.28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633"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22102</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9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住房改革支出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126.28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126.28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633"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2210201</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91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住房公积金</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126.28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126.28</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815"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7"/>
            <w:shd w:val="clear" w:color="auto" w:fill="auto"/>
            <w:tcBorders>
              <w:top w:val="none" w:color="000000" w:sz="4" w:space="0"/>
              <w:left w:val="none" w:color="000000" w:sz="4" w:space="0"/>
              <w:bottom w:val="none" w:color="000000" w:sz="4" w:space="0"/>
              <w:right w:val="none" w:color="000000" w:sz="4" w:space="0"/>
            </w:tcBorders>
            <w:tcW w:w="5000"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注：本表反映部门本年度一般公共预算财政拨款支出情况；本表金额转换成万元时，因四舍五入可能存在尾差。</w:t>
            </w:r>
            <w:r>
              <w:rPr>
                <w:rFonts w:hint="eastAsia" w:ascii="宋体" w:hAnsi="宋体" w:eastAsia="宋体" w:cs="宋体"/>
                <w:i w:val="0"/>
                <w:iCs w:val="0"/>
                <w:color w:val="000000"/>
                <w:sz w:val="22"/>
                <w:szCs w:val="22"/>
                <w:u w:val="none"/>
              </w:rPr>
            </w:r>
          </w:p>
        </w:tc>
      </w:tr>
      <w:tr>
        <w:trPr>
          <w:trHeight w:val="308"/>
        </w:trPr>
        <w:tc>
          <w:tcPr>
            <w:gridSpan w:val="7"/>
            <w:shd w:val="clear" w:color="auto" w:fill="auto"/>
            <w:tcBorders>
              <w:top w:val="none" w:color="000000" w:sz="4" w:space="0"/>
              <w:left w:val="none" w:color="000000" w:sz="4" w:space="0"/>
              <w:bottom w:val="none" w:color="000000" w:sz="4" w:space="0"/>
              <w:right w:val="none" w:color="000000" w:sz="4" w:space="0"/>
            </w:tcBorders>
            <w:tcW w:w="5000"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r>
    </w:tbl>
    <w:p>
      <w:pPr>
        <w:keepNext w:val="false"/>
        <w:keepLines w:val="false"/>
        <w:pageBreakBefore w:val="false"/>
        <w:numPr>
          <w:ilvl w:val="0"/>
          <w:numId w:val="0"/>
        </w:numPr>
        <w:pBdr/>
        <w:spacing w:line="440" w:lineRule="exact"/>
        <w:ind w:left="2504"/>
        <w:jc w:val="both"/>
        <w:rPr>
          <w:rFonts w:hint="eastAsia" w:ascii="黑体" w:hAnsi="黑体" w:eastAsia="黑体"/>
          <w:szCs w:val="32"/>
          <w:lang w:val="en-US" w:eastAsia="zh-CN"/>
        </w:rPr>
      </w:pPr>
      <w:r>
        <w:rPr>
          <w:rFonts w:hint="eastAsia" w:ascii="黑体" w:hAnsi="黑体" w:eastAsia="黑体"/>
          <w:szCs w:val="32"/>
          <w:lang w:val="en-US" w:eastAsia="zh-CN"/>
        </w:rPr>
      </w:r>
      <w:r>
        <w:rPr>
          <w:rFonts w:hint="eastAsia" w:ascii="黑体" w:hAnsi="黑体" w:eastAsia="黑体"/>
          <w:szCs w:val="32"/>
          <w:lang w:val="en-US" w:eastAsia="zh-CN"/>
        </w:rPr>
      </w:r>
    </w:p>
    <w:p>
      <w:pPr>
        <w:keepNext w:val="false"/>
        <w:keepLines w:val="false"/>
        <w:pageBreakBefore w:val="false"/>
        <w:numPr>
          <w:ilvl w:val="0"/>
          <w:numId w:val="0"/>
        </w:numPr>
        <w:pBdr/>
        <w:spacing w:line="440" w:lineRule="exact"/>
        <w:ind w:left="2504"/>
        <w:jc w:val="both"/>
        <w:rPr>
          <w:rFonts w:hint="eastAsia" w:ascii="黑体" w:hAnsi="黑体" w:eastAsia="黑体"/>
          <w:szCs w:val="32"/>
          <w:lang w:val="en-US" w:eastAsia="zh-CN"/>
        </w:rPr>
      </w:pPr>
      <w:r>
        <w:rPr>
          <w:rFonts w:hint="eastAsia" w:ascii="黑体" w:hAnsi="黑体" w:eastAsia="黑体"/>
          <w:szCs w:val="32"/>
          <w:lang w:val="en-US" w:eastAsia="zh-CN"/>
        </w:rPr>
      </w:r>
      <w:r>
        <w:rPr>
          <w:rFonts w:hint="eastAsia" w:ascii="黑体" w:hAnsi="黑体" w:eastAsia="黑体"/>
          <w:szCs w:val="32"/>
          <w:lang w:val="en-US" w:eastAsia="zh-CN"/>
        </w:rPr>
      </w:r>
    </w:p>
    <w:p>
      <w:pPr>
        <w:keepNext w:val="false"/>
        <w:keepLines w:val="false"/>
        <w:pageBreakBefore w:val="false"/>
        <w:numPr>
          <w:ilvl w:val="0"/>
          <w:numId w:val="0"/>
        </w:numPr>
        <w:pBdr/>
        <w:spacing w:line="440" w:lineRule="exact"/>
        <w:ind w:left="2504"/>
        <w:jc w:val="both"/>
        <w:rPr>
          <w:rFonts w:hint="eastAsia" w:ascii="黑体" w:hAnsi="黑体" w:eastAsia="黑体"/>
          <w:szCs w:val="32"/>
          <w:lang w:val="en-US" w:eastAsia="zh-CN"/>
        </w:rPr>
      </w:pPr>
      <w:r>
        <w:rPr>
          <w:rFonts w:hint="eastAsia" w:ascii="黑体" w:hAnsi="黑体" w:eastAsia="黑体"/>
          <w:szCs w:val="32"/>
          <w:lang w:val="en-US" w:eastAsia="zh-CN"/>
        </w:rPr>
      </w:r>
      <w:r>
        <w:rPr>
          <w:rFonts w:hint="eastAsia" w:ascii="黑体" w:hAnsi="黑体" w:eastAsia="黑体"/>
          <w:szCs w:val="32"/>
          <w:lang w:val="en-US" w:eastAsia="zh-CN"/>
        </w:rPr>
      </w:r>
    </w:p>
    <w:p>
      <w:pPr>
        <w:keepNext w:val="false"/>
        <w:keepLines w:val="false"/>
        <w:pageBreakBefore w:val="false"/>
        <w:numPr>
          <w:ilvl w:val="0"/>
          <w:numId w:val="0"/>
        </w:numPr>
        <w:pBdr/>
        <w:spacing w:line="440" w:lineRule="exact"/>
        <w:ind w:left="2504"/>
        <w:jc w:val="both"/>
        <w:rPr>
          <w:rFonts w:hint="eastAsia" w:ascii="黑体" w:hAnsi="黑体" w:eastAsia="黑体"/>
          <w:szCs w:val="32"/>
          <w:lang w:val="en-US" w:eastAsia="zh-CN"/>
        </w:rPr>
      </w:pPr>
      <w:r>
        <w:rPr>
          <w:rFonts w:hint="eastAsia" w:ascii="黑体" w:hAnsi="黑体" w:eastAsia="黑体"/>
          <w:szCs w:val="32"/>
          <w:lang w:val="en-US" w:eastAsia="zh-CN"/>
        </w:rPr>
      </w:r>
      <w:r>
        <w:rPr>
          <w:rFonts w:hint="eastAsia" w:ascii="黑体" w:hAnsi="黑体" w:eastAsia="黑体"/>
          <w:szCs w:val="32"/>
          <w:lang w:val="en-US" w:eastAsia="zh-CN"/>
        </w:rPr>
      </w:r>
    </w:p>
    <w:p>
      <w:pPr>
        <w:keepNext w:val="false"/>
        <w:keepLines w:val="false"/>
        <w:pageBreakBefore w:val="false"/>
        <w:numPr>
          <w:ilvl w:val="0"/>
          <w:numId w:val="0"/>
        </w:numPr>
        <w:pBdr/>
        <w:spacing w:line="440" w:lineRule="exact"/>
        <w:ind w:left="2504"/>
        <w:jc w:val="both"/>
        <w:rPr>
          <w:rFonts w:hint="eastAsia" w:ascii="黑体" w:hAnsi="黑体" w:eastAsia="黑体"/>
          <w:szCs w:val="32"/>
          <w:lang w:val="en-US" w:eastAsia="zh-CN"/>
        </w:rPr>
      </w:pPr>
      <w:r>
        <w:rPr>
          <w:rFonts w:hint="eastAsia" w:ascii="黑体" w:hAnsi="黑体" w:eastAsia="黑体"/>
          <w:szCs w:val="32"/>
          <w:lang w:val="en-US" w:eastAsia="zh-CN"/>
        </w:rPr>
      </w:r>
      <w:r>
        <w:rPr>
          <w:rFonts w:hint="eastAsia" w:ascii="黑体" w:hAnsi="黑体" w:eastAsia="黑体"/>
          <w:szCs w:val="32"/>
          <w:lang w:val="en-US" w:eastAsia="zh-CN"/>
        </w:rPr>
      </w:r>
    </w:p>
    <w:p>
      <w:pPr>
        <w:keepNext w:val="false"/>
        <w:keepLines w:val="false"/>
        <w:pageBreakBefore w:val="false"/>
        <w:numPr>
          <w:ilvl w:val="0"/>
          <w:numId w:val="0"/>
        </w:numPr>
        <w:pBdr/>
        <w:spacing w:line="440" w:lineRule="exact"/>
        <w:ind w:left="2504"/>
        <w:jc w:val="both"/>
        <w:rPr>
          <w:rFonts w:hint="eastAsia" w:ascii="黑体" w:hAnsi="黑体" w:eastAsia="黑体"/>
          <w:szCs w:val="32"/>
          <w:lang w:val="en-US" w:eastAsia="zh-CN"/>
        </w:rPr>
      </w:pPr>
      <w:r>
        <w:rPr>
          <w:rFonts w:hint="eastAsia" w:ascii="黑体" w:hAnsi="黑体" w:eastAsia="黑体"/>
          <w:szCs w:val="32"/>
          <w:lang w:val="en-US" w:eastAsia="zh-CN"/>
        </w:rPr>
      </w:r>
      <w:r>
        <w:rPr>
          <w:rFonts w:hint="eastAsia" w:ascii="黑体" w:hAnsi="黑体" w:eastAsia="黑体"/>
          <w:szCs w:val="32"/>
          <w:lang w:val="en-US" w:eastAsia="zh-CN"/>
        </w:rPr>
      </w:r>
    </w:p>
    <w:p>
      <w:pPr>
        <w:keepNext w:val="false"/>
        <w:keepLines w:val="false"/>
        <w:pageBreakBefore w:val="false"/>
        <w:numPr>
          <w:ilvl w:val="0"/>
          <w:numId w:val="0"/>
        </w:numPr>
        <w:pBdr/>
        <w:spacing w:line="440" w:lineRule="exact"/>
        <w:ind w:left="2504"/>
        <w:jc w:val="both"/>
        <w:rPr>
          <w:rFonts w:hint="eastAsia" w:ascii="黑体" w:hAnsi="黑体" w:eastAsia="黑体"/>
          <w:szCs w:val="32"/>
          <w:lang w:val="en-US" w:eastAsia="zh-CN"/>
        </w:rPr>
      </w:pPr>
      <w:r>
        <w:rPr>
          <w:rFonts w:hint="eastAsia" w:ascii="黑体" w:hAnsi="黑体" w:eastAsia="黑体"/>
          <w:szCs w:val="32"/>
          <w:lang w:val="en-US" w:eastAsia="zh-CN"/>
        </w:rPr>
      </w:r>
      <w:r>
        <w:rPr>
          <w:rFonts w:hint="eastAsia" w:ascii="黑体" w:hAnsi="黑体" w:eastAsia="黑体"/>
          <w:szCs w:val="32"/>
          <w:lang w:val="en-US" w:eastAsia="zh-CN"/>
        </w:rPr>
      </w:r>
    </w:p>
    <w:p>
      <w:pPr>
        <w:keepNext w:val="false"/>
        <w:keepLines w:val="false"/>
        <w:pageBreakBefore w:val="false"/>
        <w:numPr>
          <w:ilvl w:val="0"/>
          <w:numId w:val="0"/>
        </w:numPr>
        <w:pBdr/>
        <w:spacing w:line="440" w:lineRule="exact"/>
        <w:ind w:left="2504"/>
        <w:jc w:val="both"/>
        <w:rPr>
          <w:rFonts w:hint="eastAsia" w:ascii="黑体" w:hAnsi="黑体" w:eastAsia="黑体"/>
          <w:szCs w:val="32"/>
          <w:lang w:val="en-US" w:eastAsia="zh-CN"/>
        </w:rPr>
      </w:pPr>
      <w:r>
        <w:rPr>
          <w:rFonts w:hint="eastAsia" w:ascii="黑体" w:hAnsi="黑体" w:eastAsia="黑体"/>
          <w:szCs w:val="32"/>
          <w:lang w:val="en-US" w:eastAsia="zh-CN"/>
        </w:rPr>
      </w:r>
      <w:r>
        <w:rPr>
          <w:rFonts w:hint="eastAsia" w:ascii="黑体" w:hAnsi="黑体" w:eastAsia="黑体"/>
          <w:szCs w:val="32"/>
          <w:lang w:val="en-US" w:eastAsia="zh-CN"/>
        </w:rPr>
      </w:r>
    </w:p>
    <w:p>
      <w:pPr>
        <w:keepNext w:val="false"/>
        <w:keepLines w:val="false"/>
        <w:pageBreakBefore w:val="false"/>
        <w:numPr>
          <w:ilvl w:val="0"/>
          <w:numId w:val="0"/>
        </w:numPr>
        <w:pBdr/>
        <w:spacing w:line="440" w:lineRule="exact"/>
        <w:ind w:left="2504"/>
        <w:jc w:val="both"/>
        <w:rPr>
          <w:rFonts w:hint="eastAsia" w:ascii="黑体" w:hAnsi="黑体" w:eastAsia="黑体"/>
          <w:szCs w:val="32"/>
          <w:lang w:val="en-US" w:eastAsia="zh-CN"/>
        </w:rPr>
      </w:pPr>
      <w:r>
        <w:rPr>
          <w:rFonts w:hint="eastAsia" w:ascii="黑体" w:hAnsi="黑体" w:eastAsia="黑体"/>
          <w:szCs w:val="32"/>
          <w:lang w:val="en-US" w:eastAsia="zh-CN"/>
        </w:rPr>
      </w:r>
      <w:r>
        <w:rPr>
          <w:rFonts w:hint="eastAsia" w:ascii="黑体" w:hAnsi="黑体" w:eastAsia="黑体"/>
          <w:szCs w:val="32"/>
          <w:lang w:val="en-US" w:eastAsia="zh-CN"/>
        </w:rPr>
      </w:r>
    </w:p>
    <w:p>
      <w:pPr>
        <w:keepNext w:val="false"/>
        <w:keepLines w:val="false"/>
        <w:pageBreakBefore w:val="false"/>
        <w:numPr>
          <w:ilvl w:val="0"/>
          <w:numId w:val="1"/>
        </w:numPr>
        <w:pBdr/>
        <w:spacing w:line="440" w:lineRule="exact"/>
        <w:ind w:firstLine="3840" w:left="640"/>
        <w:jc w:val="both"/>
        <w:rPr>
          <w:rFonts w:hint="eastAsia" w:ascii="黑体" w:hAnsi="黑体" w:eastAsia="黑体"/>
          <w:szCs w:val="32"/>
        </w:rPr>
      </w:pPr>
      <w:r>
        <w:rPr>
          <w:rFonts w:hint="eastAsia" w:ascii="黑体" w:hAnsi="黑体" w:eastAsia="黑体"/>
          <w:szCs w:val="32"/>
        </w:rPr>
        <w:t xml:space="preserve">一般公共预算财政拨款基本支出决算表</w:t>
      </w:r>
      <w:r>
        <w:rPr>
          <w:rFonts w:hint="eastAsia" w:ascii="黑体" w:hAnsi="黑体" w:eastAsia="黑体"/>
          <w:szCs w:val="32"/>
        </w:rPr>
      </w:r>
    </w:p>
    <w:p>
      <w:pPr>
        <w:keepNext w:val="false"/>
        <w:keepLines w:val="false"/>
        <w:pageBreakBefore w:val="false"/>
        <w:widowControl w:val="false"/>
        <w:numPr>
          <w:ilvl w:val="0"/>
          <w:numId w:val="0"/>
        </w:numPr>
        <w:pBdr/>
        <w:spacing w:line="440" w:lineRule="exact"/>
        <w:ind/>
        <w:jc w:val="both"/>
        <w:rPr>
          <w:rFonts w:hint="eastAsia" w:ascii="黑体" w:hAnsi="黑体" w:eastAsia="黑体"/>
          <w:szCs w:val="32"/>
        </w:rPr>
      </w:pPr>
      <w:r>
        <w:rPr>
          <w:rFonts w:hint="eastAsia" w:ascii="黑体" w:hAnsi="黑体" w:eastAsia="黑体"/>
          <w:szCs w:val="32"/>
        </w:rPr>
      </w:r>
      <w:r>
        <w:rPr>
          <w:rFonts w:hint="eastAsia" w:ascii="黑体" w:hAnsi="黑体" w:eastAsia="黑体"/>
          <w:szCs w:val="32"/>
        </w:rPr>
      </w:r>
    </w:p>
    <w:tbl>
      <w:tblPr>
        <w:tblStyle w:val="646"/>
        <w:tblW w:w="13932" w:type="dxa"/>
        <w:tblInd w:w="93" w:type="dxa"/>
        <w:tblBorders/>
        <w:shd w:val="clear" w:color="auto" w:fill="auto"/>
        <w:tblLayout w:type="fixed"/>
        <w:tblCellMar>
          <w:left w:w="108" w:type="dxa"/>
          <w:top w:w="0" w:type="dxa"/>
          <w:right w:w="108" w:type="dxa"/>
          <w:bottom w:w="0" w:type="dxa"/>
        </w:tblCellMar>
        <w:tblLook w:val="04A0" w:firstRow="1" w:lastRow="0" w:firstColumn="1" w:lastColumn="0" w:noHBand="0" w:noVBand="1"/>
      </w:tblPr>
      <w:tblGrid>
        <w:gridCol w:w="1032"/>
        <w:gridCol w:w="2821"/>
        <w:gridCol w:w="1169"/>
        <w:gridCol w:w="915"/>
        <w:gridCol w:w="1902"/>
        <w:gridCol w:w="1098"/>
        <w:gridCol w:w="1065"/>
        <w:gridCol w:w="2655"/>
        <w:gridCol w:w="1275"/>
      </w:tblGrid>
      <w:tr>
        <w:trPr>
          <w:trHeight w:val="255"/>
        </w:trPr>
        <w:tc>
          <w:tcPr>
            <w:shd w:val="clear" w:color="auto" w:fill="auto"/>
            <w:tcBorders>
              <w:top w:val="none" w:color="000000" w:sz="4" w:space="0"/>
              <w:left w:val="none" w:color="000000" w:sz="4" w:space="0"/>
              <w:bottom w:val="none" w:color="000000" w:sz="4" w:space="0"/>
              <w:right w:val="none" w:color="000000" w:sz="4" w:space="0"/>
            </w:tcBorders>
            <w:tcW w:w="1032" w:type="dxa"/>
            <w:vAlign w:val="bottom"/>
            <w:textDirection w:val="lrTb"/>
            <w:noWrap/>
          </w:tcPr>
          <w:p>
            <w:pPr>
              <w:pBdr/>
              <w:spacing/>
              <w:ind/>
              <w:rPr>
                <w:rFonts w:hint="eastAsia" w:ascii="Arial" w:hAnsi="Arial" w:cs="Arial"/>
                <w:i w:val="0"/>
                <w:iCs w:val="0"/>
                <w:color w:val="000000"/>
                <w:sz w:val="20"/>
                <w:szCs w:val="20"/>
                <w:u w:val="none"/>
              </w:rPr>
            </w:pPr>
            <w:r>
              <w:rPr>
                <w:rFonts w:hint="eastAsia" w:ascii="Arial" w:hAnsi="Arial" w:cs="Arial"/>
                <w:i w:val="0"/>
                <w:iCs w:val="0"/>
                <w:color w:val="000000"/>
                <w:sz w:val="20"/>
                <w:szCs w:val="20"/>
                <w:u w:val="none"/>
              </w:rPr>
            </w:r>
            <w:r>
              <w:rPr>
                <w:rFonts w:hint="eastAsia"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2821" w:type="dxa"/>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1169" w:type="dxa"/>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915" w:type="dxa"/>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1902" w:type="dxa"/>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1098" w:type="dxa"/>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1065" w:type="dxa"/>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2655" w:type="dxa"/>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1275" w:type="dxa"/>
            <w:vAlign w:val="bottom"/>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公开06表</w:t>
            </w:r>
            <w:r>
              <w:rPr>
                <w:rFonts w:hint="eastAsia" w:ascii="宋体" w:hAnsi="宋体" w:eastAsia="宋体" w:cs="宋体"/>
                <w:i w:val="0"/>
                <w:iCs w:val="0"/>
                <w:color w:val="000000"/>
                <w:sz w:val="20"/>
                <w:szCs w:val="20"/>
                <w:u w:val="none"/>
              </w:rPr>
            </w:r>
          </w:p>
        </w:tc>
      </w:tr>
      <w:tr>
        <w:trPr>
          <w:trHeight w:val="255"/>
        </w:trPr>
        <w:tc>
          <w:tcPr>
            <w:gridSpan w:val="2"/>
            <w:shd w:val="clear" w:color="auto" w:fill="auto"/>
            <w:tcBorders>
              <w:top w:val="none" w:color="000000" w:sz="4" w:space="0"/>
              <w:left w:val="none" w:color="000000" w:sz="4" w:space="0"/>
              <w:bottom w:val="none" w:color="000000" w:sz="4" w:space="0"/>
              <w:right w:val="none" w:color="000000" w:sz="4" w:space="0"/>
            </w:tcBorders>
            <w:tcW w:w="3853" w:type="dxa"/>
            <w:vAlign w:val="bottom"/>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部门：淮南市财政局</w:t>
            </w:r>
            <w:r>
              <w:rPr>
                <w:rFonts w:hint="eastAsia" w:ascii="宋体" w:hAnsi="宋体" w:eastAsia="宋体" w:cs="宋体"/>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1169" w:type="dxa"/>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915" w:type="dxa"/>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1902" w:type="dxa"/>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1098" w:type="dxa"/>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1065" w:type="dxa"/>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2655" w:type="dxa"/>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1275" w:type="dxa"/>
            <w:vAlign w:val="bottom"/>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单位：万元</w:t>
            </w:r>
            <w:r>
              <w:rPr>
                <w:rFonts w:hint="eastAsia" w:ascii="宋体" w:hAnsi="宋体" w:eastAsia="宋体" w:cs="宋体"/>
                <w:i w:val="0"/>
                <w:iCs w:val="0"/>
                <w:color w:val="000000"/>
                <w:sz w:val="20"/>
                <w:szCs w:val="20"/>
                <w:u w:val="none"/>
              </w:rPr>
            </w:r>
          </w:p>
        </w:tc>
      </w:tr>
      <w:tr>
        <w:trPr>
          <w:trHeight w:val="308"/>
        </w:trPr>
        <w:tc>
          <w:tcPr>
            <w:gridSpan w:val="3"/>
            <w:shd w:val="clear" w:color="ffffff" w:fill="c0c0c0"/>
            <w:tcBorders>
              <w:top w:val="single" w:color="000000" w:sz="4" w:space="0"/>
              <w:left w:val="single" w:color="000000" w:sz="4" w:space="0"/>
              <w:bottom w:val="single" w:color="000000" w:sz="4" w:space="0"/>
              <w:right w:val="single" w:color="000000" w:sz="4" w:space="0"/>
            </w:tcBorders>
            <w:tcW w:w="5022"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人员经费</w:t>
            </w:r>
            <w:r>
              <w:rPr>
                <w:rFonts w:hint="eastAsia" w:ascii="宋体" w:hAnsi="宋体" w:eastAsia="宋体" w:cs="宋体"/>
                <w:i w:val="0"/>
                <w:iCs w:val="0"/>
                <w:color w:val="000000"/>
                <w:sz w:val="22"/>
                <w:szCs w:val="22"/>
                <w:u w:val="none"/>
              </w:rPr>
            </w:r>
          </w:p>
        </w:tc>
        <w:tc>
          <w:tcPr>
            <w:gridSpan w:val="6"/>
            <w:shd w:val="clear" w:color="ffffff" w:fill="c0c0c0"/>
            <w:tcBorders>
              <w:top w:val="single" w:color="000000" w:sz="4" w:space="0"/>
              <w:left w:val="none" w:color="000000" w:sz="4" w:space="0"/>
              <w:bottom w:val="single" w:color="000000" w:sz="4" w:space="0"/>
              <w:right w:val="single" w:color="000000" w:sz="4" w:space="0"/>
            </w:tcBorders>
            <w:tcW w:w="8910"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公用经费</w:t>
            </w:r>
            <w:r>
              <w:rPr>
                <w:rFonts w:hint="eastAsia" w:ascii="宋体" w:hAnsi="宋体" w:eastAsia="宋体" w:cs="宋体"/>
                <w:i w:val="0"/>
                <w:iCs w:val="0"/>
                <w:color w:val="000000"/>
                <w:sz w:val="22"/>
                <w:szCs w:val="22"/>
                <w:u w:val="none"/>
              </w:rPr>
            </w:r>
          </w:p>
        </w:tc>
      </w:tr>
      <w:tr>
        <w:trPr>
          <w:trHeight w:val="323"/>
        </w:trPr>
        <w:tc>
          <w:tcPr>
            <w:shd w:val="clear" w:color="ffffff" w:fill="c0c0c0"/>
            <w:tcBorders>
              <w:top w:val="none" w:color="000000" w:sz="4" w:space="0"/>
              <w:left w:val="single" w:color="000000" w:sz="4" w:space="0"/>
              <w:bottom w:val="single" w:color="000000" w:sz="4" w:space="0"/>
              <w:right w:val="single" w:color="000000" w:sz="4" w:space="0"/>
            </w:tcBorders>
            <w:tcW w:w="1032" w:type="dxa"/>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科目编码</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821" w:type="dxa"/>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科目名称</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169" w:type="dxa"/>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金额</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915" w:type="dxa"/>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科目编码</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902" w:type="dxa"/>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科目名称</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98" w:type="dxa"/>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金额</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5" w:type="dxa"/>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科目编码</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655" w:type="dxa"/>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科目名称</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275" w:type="dxa"/>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金额</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3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301</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821"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工资福利支出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69"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1,422.77</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91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302</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90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商品和服务支出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098"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132.45</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307</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65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债务利息及费用支出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75"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3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30101</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821"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基本工资</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69"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413.25</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91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30201</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90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办公费</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098"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9.75</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30701</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65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国内债务付息</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75"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3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30102</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821"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津贴补贴</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69"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242.84</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91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30202</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90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印刷费</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098"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0.52</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30702</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65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国外债务付息</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75"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3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30103</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821"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奖金</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69"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404.72</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91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30203</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90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咨询费</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098"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30703</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65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国内债务发行费用</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75"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3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30106</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821"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伙食补助费</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69"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91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30204</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90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手续费</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098"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0.08</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30704</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65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国外债务发行费用</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75"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3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30107</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821"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绩效工资</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69"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8.14</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91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30205</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90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水费</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098"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310</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65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资本性支出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75"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0.17</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3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30108</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821"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机关事业单位基本养老保险缴费</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69"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110.67</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91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30206</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90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电费</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098"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31001</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65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房屋建筑物购建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75"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3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30109</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821"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职业年金缴费</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69"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11.95</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91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30207</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90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邮电费</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098"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8.60</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31002</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65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办公设备购置</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75"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0.17</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3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30110</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821"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职工基本医疗保险缴费</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69"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45.17</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91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30208</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90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取暖费</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098"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31003</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65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专用设备购置</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75"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3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30111</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821"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公务员医疗补助缴费</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69"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25.43</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91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30209</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90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物业管理费</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098"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31005</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65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基础设施建设</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75"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3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30112</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821"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其他社会保障缴费</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69"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0.31</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91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30211</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90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差旅费</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098"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9.25</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31006</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65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大型修缮</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75"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3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30113</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821"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住房公积金</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69"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134.44</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91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30212</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90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因公出国（境）费用</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098"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31007</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65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信息网络及软件购置更新</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75"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3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30114</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821"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医疗费</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69"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91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30213</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90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维修(护)费</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098"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0.19</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31008</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65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物资储备</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75"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3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30199</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821"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其他工资福利支出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69"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25.87</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91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30214</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90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租赁费</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098"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31009</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65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土地补偿</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75"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3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303</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821"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对个人和家庭的补助</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69"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107.61</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91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30215</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90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会议费</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098"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0.56</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31010</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65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安置补助</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75"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3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30301</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821"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离休费</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69"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11.12</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91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30216</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90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培训费</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098"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1.36</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31011</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65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地上附着物和青苗补偿</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75"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3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30302</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821"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退休费</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69"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4.80</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91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30217</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90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公务接待费</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098"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3.72</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31012</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65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拆迁补偿</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75"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3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30303</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821"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退职（役）费</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69"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91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30218</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90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专用材料费</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098"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31013</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65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公务用车购置</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75"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3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30304</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821"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抚恤金</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69"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91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30224</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90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被装购置费</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098"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31019</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65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其他交通工具购置</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75"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3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30305</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821"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生活补助</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69"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69.76</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91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30225</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90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专用燃料费</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098"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31021</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65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文物和陈列品购置</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75"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3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30306</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821"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救济费</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69"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91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30226</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90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劳务费</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098"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10.46</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31022</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65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无形资产购置</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75"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38"/>
        </w:trPr>
        <w:tc>
          <w:tcPr>
            <w:shd w:val="clear" w:color="ffffff" w:fill="c0c0c0"/>
            <w:tcBorders>
              <w:top w:val="none" w:color="000000" w:sz="4" w:space="0"/>
              <w:left w:val="single" w:color="000000" w:sz="4" w:space="0"/>
              <w:bottom w:val="single" w:color="000000" w:sz="4" w:space="0"/>
              <w:right w:val="single" w:color="000000" w:sz="4" w:space="0"/>
            </w:tcBorders>
            <w:tcW w:w="103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30307</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821"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医疗费补助</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69"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8.00</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91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30227</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90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委托业务费</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098"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0.36</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31099</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65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其他资本性支出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75"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3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30308</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821"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助学金</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69"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91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30228</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90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工会经费</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098"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12.91</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312</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65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对企业补助</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75"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3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30309</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821"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奖励金</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69"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0.39</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91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30229</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90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福利费</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098"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0.96</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31201</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65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资本金注入</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75"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3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30310</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821"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个人农业生产补贴</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69"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91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30231</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90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公务用车运行维护费</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098"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31203</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65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政府投资基金股权投资</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75"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3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30311</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821"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代缴社会保险费</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69"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91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30239</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90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其他交通费用</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098"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69.22</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31204</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65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费用补贴</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75"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3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30399</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821"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其他对个人和家庭的补助</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69"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13.53</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91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30240</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90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税金及附加费用</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098"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31205</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65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利息补贴</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75"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278"/>
        </w:trPr>
        <w:tc>
          <w:tcPr>
            <w:shd w:val="clear" w:color="ffffff" w:fill="c0c0c0"/>
            <w:tcBorders>
              <w:top w:val="none" w:color="000000" w:sz="4" w:space="0"/>
              <w:left w:val="single" w:color="000000" w:sz="4" w:space="0"/>
              <w:bottom w:val="single" w:color="000000" w:sz="4" w:space="0"/>
              <w:right w:val="single" w:color="000000" w:sz="4" w:space="0"/>
            </w:tcBorders>
            <w:tcW w:w="103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821"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69"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91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30299</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90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其他商品和服务支出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098"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4.50</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31299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65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其他对企业补助</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75"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3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821"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69"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91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90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098"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399</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65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其他支出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75"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3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821"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69"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91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90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098"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39906</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65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赠与</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75"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3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　</w:t>
            </w:r>
            <w:r>
              <w:rPr>
                <w:rFonts w:hint="eastAsia" w:ascii="宋体" w:hAnsi="宋体" w:eastAsia="宋体" w:cs="宋体"/>
                <w:i w:val="0"/>
                <w:iCs w:val="0"/>
                <w:color w:val="000000"/>
                <w:sz w:val="20"/>
                <w:szCs w:val="20"/>
                <w:u w:val="none"/>
              </w:rPr>
            </w:r>
          </w:p>
        </w:tc>
        <w:tc>
          <w:tcPr>
            <w:shd w:val="clear" w:color="ffffff" w:fill="c0c0c0"/>
            <w:tcBorders>
              <w:top w:val="none" w:color="000000" w:sz="4" w:space="0"/>
              <w:left w:val="none" w:color="000000" w:sz="4" w:space="0"/>
              <w:bottom w:val="single" w:color="000000" w:sz="4" w:space="0"/>
              <w:right w:val="single" w:color="000000" w:sz="4" w:space="0"/>
            </w:tcBorders>
            <w:tcW w:w="2821"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　</w:t>
            </w:r>
            <w:r>
              <w:rPr>
                <w:rFonts w:hint="eastAsia" w:ascii="宋体" w:hAnsi="宋体" w:eastAsia="宋体" w:cs="宋体"/>
                <w:i w:val="0"/>
                <w:iCs w:val="0"/>
                <w:color w:val="000000"/>
                <w:sz w:val="20"/>
                <w:szCs w:val="20"/>
                <w:u w:val="none"/>
              </w:rPr>
            </w:r>
          </w:p>
        </w:tc>
        <w:tc>
          <w:tcPr>
            <w:shd w:val="clear" w:color="auto" w:fill="auto"/>
            <w:tcBorders>
              <w:top w:val="none" w:color="000000" w:sz="4" w:space="0"/>
              <w:left w:val="none" w:color="000000" w:sz="4" w:space="0"/>
              <w:bottom w:val="single" w:color="000000" w:sz="4" w:space="0"/>
              <w:right w:val="single" w:color="000000" w:sz="4" w:space="0"/>
            </w:tcBorders>
            <w:tcW w:w="1169"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　</w:t>
            </w:r>
            <w:r>
              <w:rPr>
                <w:rFonts w:hint="eastAsia" w:ascii="宋体" w:hAnsi="宋体" w:eastAsia="宋体" w:cs="宋体"/>
                <w:i w:val="0"/>
                <w:iCs w:val="0"/>
                <w:color w:val="000000"/>
                <w:sz w:val="20"/>
                <w:szCs w:val="20"/>
                <w:u w:val="none"/>
              </w:rPr>
            </w:r>
          </w:p>
        </w:tc>
        <w:tc>
          <w:tcPr>
            <w:shd w:val="clear" w:color="ffffff" w:fill="c0c0c0"/>
            <w:tcBorders>
              <w:top w:val="none" w:color="000000" w:sz="4" w:space="0"/>
              <w:left w:val="none" w:color="000000" w:sz="4" w:space="0"/>
              <w:bottom w:val="single" w:color="000000" w:sz="4" w:space="0"/>
              <w:right w:val="single" w:color="000000" w:sz="4" w:space="0"/>
            </w:tcBorders>
            <w:tcW w:w="91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　</w:t>
            </w:r>
            <w:r>
              <w:rPr>
                <w:rFonts w:hint="eastAsia" w:ascii="宋体" w:hAnsi="宋体" w:eastAsia="宋体" w:cs="宋体"/>
                <w:i w:val="0"/>
                <w:iCs w:val="0"/>
                <w:color w:val="000000"/>
                <w:sz w:val="20"/>
                <w:szCs w:val="20"/>
                <w:u w:val="none"/>
              </w:rPr>
            </w:r>
          </w:p>
        </w:tc>
        <w:tc>
          <w:tcPr>
            <w:shd w:val="clear" w:color="ffffff" w:fill="c0c0c0"/>
            <w:tcBorders>
              <w:top w:val="none" w:color="000000" w:sz="4" w:space="0"/>
              <w:left w:val="none" w:color="000000" w:sz="4" w:space="0"/>
              <w:bottom w:val="single" w:color="000000" w:sz="4" w:space="0"/>
              <w:right w:val="single" w:color="000000" w:sz="4" w:space="0"/>
            </w:tcBorders>
            <w:tcW w:w="190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　</w:t>
            </w:r>
            <w:r>
              <w:rPr>
                <w:rFonts w:hint="eastAsia" w:ascii="宋体" w:hAnsi="宋体" w:eastAsia="宋体" w:cs="宋体"/>
                <w:i w:val="0"/>
                <w:iCs w:val="0"/>
                <w:color w:val="000000"/>
                <w:sz w:val="20"/>
                <w:szCs w:val="20"/>
                <w:u w:val="none"/>
              </w:rPr>
            </w:r>
          </w:p>
        </w:tc>
        <w:tc>
          <w:tcPr>
            <w:shd w:val="clear" w:color="auto" w:fill="auto"/>
            <w:tcBorders>
              <w:top w:val="none" w:color="000000" w:sz="4" w:space="0"/>
              <w:left w:val="none" w:color="000000" w:sz="4" w:space="0"/>
              <w:bottom w:val="single" w:color="000000" w:sz="4" w:space="0"/>
              <w:right w:val="single" w:color="000000" w:sz="4" w:space="0"/>
            </w:tcBorders>
            <w:tcW w:w="1098"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　</w:t>
            </w:r>
            <w:r>
              <w:rPr>
                <w:rFonts w:hint="eastAsia" w:ascii="宋体" w:hAnsi="宋体" w:eastAsia="宋体" w:cs="宋体"/>
                <w:i w:val="0"/>
                <w:iCs w:val="0"/>
                <w:color w:val="000000"/>
                <w:sz w:val="20"/>
                <w:szCs w:val="20"/>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39907</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65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国家赔偿费用支出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75"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0.00</w:t>
            </w:r>
            <w:r>
              <w:rPr>
                <w:rFonts w:hint="eastAsia" w:ascii="宋体" w:hAnsi="宋体" w:eastAsia="宋体" w:cs="宋体"/>
                <w:i w:val="0"/>
                <w:iCs w:val="0"/>
                <w:color w:val="000000"/>
                <w:sz w:val="20"/>
                <w:szCs w:val="20"/>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3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821"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69"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91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90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098"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39908</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65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对民间非营利组织和群众性自治组织补贴</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75"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103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821"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69"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91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902"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098"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06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39999</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2655" w:type="dxa"/>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其他支出</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75"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w:t>
            </w:r>
            <w:r>
              <w:rPr>
                <w:rFonts w:hint="eastAsia" w:ascii="宋体" w:hAnsi="宋体" w:eastAsia="宋体" w:cs="宋体"/>
                <w:i w:val="0"/>
                <w:iCs w:val="0"/>
                <w:color w:val="000000"/>
                <w:sz w:val="22"/>
                <w:szCs w:val="22"/>
                <w:u w:val="none"/>
              </w:rPr>
            </w:r>
          </w:p>
        </w:tc>
      </w:tr>
      <w:tr>
        <w:trPr>
          <w:trHeight w:val="308"/>
        </w:trPr>
        <w:tc>
          <w:tcPr>
            <w:gridSpan w:val="2"/>
            <w:shd w:val="clear" w:color="ffffff" w:fill="c0c0c0"/>
            <w:tcBorders>
              <w:top w:val="none" w:color="000000" w:sz="4" w:space="0"/>
              <w:left w:val="single" w:color="000000" w:sz="4" w:space="0"/>
              <w:bottom w:val="single" w:color="000000" w:sz="4" w:space="0"/>
              <w:right w:val="single" w:color="000000" w:sz="4" w:space="0"/>
            </w:tcBorders>
            <w:tcW w:w="3853"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人员经费合计</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69"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1,530.37</w:t>
            </w:r>
            <w:r>
              <w:rPr>
                <w:rFonts w:hint="eastAsia" w:ascii="宋体" w:hAnsi="宋体" w:eastAsia="宋体" w:cs="宋体"/>
                <w:i w:val="0"/>
                <w:iCs w:val="0"/>
                <w:color w:val="000000"/>
                <w:sz w:val="22"/>
                <w:szCs w:val="22"/>
                <w:u w:val="none"/>
              </w:rPr>
            </w:r>
          </w:p>
        </w:tc>
        <w:tc>
          <w:tcPr>
            <w:gridSpan w:val="5"/>
            <w:shd w:val="clear" w:color="ffffff" w:fill="c0c0c0"/>
            <w:tcBorders>
              <w:top w:val="none" w:color="000000" w:sz="4" w:space="0"/>
              <w:left w:val="none" w:color="000000" w:sz="4" w:space="0"/>
              <w:bottom w:val="single" w:color="000000" w:sz="4" w:space="0"/>
              <w:right w:val="single" w:color="000000" w:sz="4" w:space="0"/>
            </w:tcBorders>
            <w:tcW w:w="7635" w:type="dxa"/>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公用经费合计</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275" w:type="dxa"/>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132.62</w:t>
            </w:r>
            <w:r>
              <w:rPr>
                <w:rFonts w:hint="eastAsia" w:ascii="宋体" w:hAnsi="宋体" w:eastAsia="宋体" w:cs="宋体"/>
                <w:i w:val="0"/>
                <w:iCs w:val="0"/>
                <w:color w:val="000000"/>
                <w:sz w:val="22"/>
                <w:szCs w:val="22"/>
                <w:u w:val="none"/>
              </w:rPr>
            </w:r>
          </w:p>
        </w:tc>
      </w:tr>
      <w:tr>
        <w:trPr>
          <w:trHeight w:val="308"/>
        </w:trPr>
        <w:tc>
          <w:tcPr>
            <w:gridSpan w:val="9"/>
            <w:shd w:val="clear" w:color="auto" w:fill="auto"/>
            <w:tcBorders>
              <w:top w:val="none" w:color="000000" w:sz="4" w:space="0"/>
              <w:left w:val="none" w:color="000000" w:sz="4" w:space="0"/>
              <w:bottom w:val="none" w:color="000000" w:sz="4" w:space="0"/>
              <w:right w:val="none" w:color="000000" w:sz="4" w:space="0"/>
            </w:tcBorders>
            <w:tcW w:w="13932" w:type="dxa"/>
            <w:vAlign w:val="center"/>
            <w:textDirection w:val="lrTb"/>
            <w:noWrap w:val="false"/>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注：本表反映部门本年度一般公共预算财政拨款基本支出明细情况；本表金额转换成万元时，因四舍五入可能存在尾差。 </w:t>
            </w:r>
            <w:r>
              <w:rPr>
                <w:rFonts w:hint="eastAsia" w:ascii="宋体" w:hAnsi="宋体" w:eastAsia="宋体" w:cs="宋体"/>
                <w:i w:val="0"/>
                <w:iCs w:val="0"/>
                <w:color w:val="000000"/>
                <w:sz w:val="22"/>
                <w:szCs w:val="22"/>
                <w:u w:val="none"/>
              </w:rPr>
            </w:r>
          </w:p>
        </w:tc>
      </w:tr>
    </w:tbl>
    <w:p>
      <w:pPr>
        <w:keepNext w:val="false"/>
        <w:keepLines w:val="false"/>
        <w:pageBreakBefore w:val="false"/>
        <w:widowControl w:val="false"/>
        <w:numPr>
          <w:ilvl w:val="0"/>
          <w:numId w:val="0"/>
        </w:numPr>
        <w:pBdr/>
        <w:spacing w:line="440" w:lineRule="exact"/>
        <w:ind/>
        <w:jc w:val="both"/>
        <w:rPr>
          <w:rFonts w:hint="eastAsia" w:ascii="黑体" w:hAnsi="黑体" w:eastAsia="黑体"/>
          <w:szCs w:val="32"/>
        </w:rPr>
      </w:pPr>
      <w:r>
        <w:rPr>
          <w:rFonts w:hint="eastAsia" w:ascii="黑体" w:hAnsi="黑体" w:eastAsia="黑体"/>
          <w:szCs w:val="32"/>
        </w:rPr>
      </w:r>
      <w:r>
        <w:rPr>
          <w:rFonts w:hint="eastAsia" w:ascii="黑体" w:hAnsi="黑体" w:eastAsia="黑体"/>
          <w:szCs w:val="32"/>
        </w:rPr>
      </w:r>
    </w:p>
    <w:p>
      <w:pPr>
        <w:keepNext w:val="false"/>
        <w:keepLines w:val="false"/>
        <w:pageBreakBefore w:val="false"/>
        <w:widowControl w:val="false"/>
        <w:numPr>
          <w:ilvl w:val="0"/>
          <w:numId w:val="0"/>
        </w:numPr>
        <w:pBdr/>
        <w:spacing w:line="440" w:lineRule="exact"/>
        <w:ind/>
        <w:jc w:val="both"/>
        <w:rPr>
          <w:rFonts w:hint="eastAsia" w:ascii="黑体" w:hAnsi="黑体" w:eastAsia="黑体"/>
          <w:szCs w:val="32"/>
        </w:rPr>
      </w:pPr>
      <w:r>
        <w:rPr>
          <w:rFonts w:hint="eastAsia" w:ascii="黑体" w:hAnsi="黑体" w:eastAsia="黑体"/>
          <w:szCs w:val="32"/>
        </w:rPr>
      </w:r>
      <w:r>
        <w:rPr>
          <w:rFonts w:hint="eastAsia" w:ascii="黑体" w:hAnsi="黑体" w:eastAsia="黑体"/>
          <w:szCs w:val="32"/>
        </w:rPr>
      </w:r>
    </w:p>
    <w:p>
      <w:pPr>
        <w:keepNext w:val="false"/>
        <w:keepLines w:val="false"/>
        <w:pageBreakBefore w:val="false"/>
        <w:widowControl w:val="false"/>
        <w:numPr>
          <w:ilvl w:val="0"/>
          <w:numId w:val="0"/>
        </w:numPr>
        <w:pBdr/>
        <w:spacing w:line="440" w:lineRule="exact"/>
        <w:ind/>
        <w:jc w:val="both"/>
        <w:rPr>
          <w:rFonts w:hint="eastAsia" w:ascii="黑体" w:hAnsi="黑体" w:eastAsia="黑体"/>
          <w:szCs w:val="32"/>
        </w:rPr>
      </w:pPr>
      <w:r>
        <w:rPr>
          <w:rFonts w:hint="eastAsia" w:ascii="黑体" w:hAnsi="黑体" w:eastAsia="黑体"/>
          <w:szCs w:val="32"/>
        </w:rPr>
      </w:r>
      <w:r>
        <w:rPr>
          <w:rFonts w:hint="eastAsia" w:ascii="黑体" w:hAnsi="黑体" w:eastAsia="黑体"/>
          <w:szCs w:val="32"/>
        </w:rPr>
      </w:r>
    </w:p>
    <w:p>
      <w:pPr>
        <w:keepNext w:val="false"/>
        <w:keepLines w:val="false"/>
        <w:pageBreakBefore w:val="false"/>
        <w:widowControl w:val="false"/>
        <w:numPr>
          <w:ilvl w:val="0"/>
          <w:numId w:val="0"/>
        </w:numPr>
        <w:pBdr/>
        <w:spacing w:line="440" w:lineRule="exact"/>
        <w:ind/>
        <w:jc w:val="both"/>
        <w:rPr>
          <w:rFonts w:hint="eastAsia" w:ascii="黑体" w:hAnsi="黑体" w:eastAsia="黑体"/>
          <w:szCs w:val="32"/>
        </w:rPr>
      </w:pPr>
      <w:r>
        <w:rPr>
          <w:rFonts w:hint="eastAsia" w:ascii="黑体" w:hAnsi="黑体" w:eastAsia="黑体"/>
          <w:szCs w:val="32"/>
        </w:rPr>
      </w:r>
      <w:r>
        <w:rPr>
          <w:rFonts w:hint="eastAsia" w:ascii="黑体" w:hAnsi="黑体" w:eastAsia="黑体"/>
          <w:szCs w:val="32"/>
        </w:rPr>
      </w:r>
    </w:p>
    <w:p>
      <w:pPr>
        <w:keepNext w:val="false"/>
        <w:keepLines w:val="false"/>
        <w:pageBreakBefore w:val="false"/>
        <w:widowControl w:val="false"/>
        <w:numPr>
          <w:ilvl w:val="0"/>
          <w:numId w:val="0"/>
        </w:numPr>
        <w:pBdr/>
        <w:spacing w:line="440" w:lineRule="exact"/>
        <w:ind/>
        <w:jc w:val="both"/>
        <w:rPr>
          <w:rFonts w:hint="eastAsia" w:ascii="黑体" w:hAnsi="黑体" w:eastAsia="黑体"/>
          <w:szCs w:val="32"/>
        </w:rPr>
      </w:pPr>
      <w:r>
        <w:rPr>
          <w:rFonts w:hint="eastAsia" w:ascii="黑体" w:hAnsi="黑体" w:eastAsia="黑体"/>
          <w:szCs w:val="32"/>
        </w:rPr>
      </w:r>
      <w:r>
        <w:rPr>
          <w:rFonts w:hint="eastAsia" w:ascii="黑体" w:hAnsi="黑体" w:eastAsia="黑体"/>
          <w:szCs w:val="32"/>
        </w:rPr>
      </w:r>
    </w:p>
    <w:p>
      <w:pPr>
        <w:keepNext w:val="false"/>
        <w:keepLines w:val="false"/>
        <w:pageBreakBefore w:val="false"/>
        <w:pBdr/>
        <w:spacing w:line="420" w:lineRule="exact"/>
        <w:ind/>
        <w:jc w:val="center"/>
        <w:rPr>
          <w:rFonts w:hint="eastAsia" w:ascii="黑体" w:hAnsi="黑体" w:eastAsia="黑体"/>
          <w:szCs w:val="32"/>
        </w:rPr>
      </w:pPr>
      <w:r>
        <w:rPr>
          <w:rFonts w:hint="eastAsia" w:ascii="黑体" w:hAnsi="黑体" w:eastAsia="黑体"/>
          <w:szCs w:val="32"/>
          <w:lang w:val="en-US" w:eastAsia="zh-CN"/>
        </w:rPr>
        <w:t xml:space="preserve">七、</w:t>
      </w:r>
      <w:r>
        <w:rPr>
          <w:rFonts w:hint="eastAsia" w:ascii="黑体" w:hAnsi="黑体" w:eastAsia="黑体"/>
          <w:szCs w:val="32"/>
        </w:rPr>
        <w:t xml:space="preserve">政府性基金预算财政拨款收入支出决算表</w:t>
      </w:r>
      <w:r>
        <w:rPr>
          <w:rFonts w:hint="eastAsia" w:ascii="黑体" w:hAnsi="黑体" w:eastAsia="黑体"/>
          <w:szCs w:val="32"/>
        </w:rPr>
      </w:r>
    </w:p>
    <w:tbl>
      <w:tblPr>
        <w:tblStyle w:val="646"/>
        <w:tblW w:w="4997" w:type="pct"/>
        <w:tblInd w:w="0" w:type="dxa"/>
        <w:tblBorders/>
        <w:shd w:val="clear" w:color="auto" w:fill="auto"/>
        <w:tblLayout w:type="autofit"/>
        <w:tblCellMar>
          <w:left w:w="108" w:type="dxa"/>
          <w:top w:w="0" w:type="dxa"/>
          <w:right w:w="108" w:type="dxa"/>
          <w:bottom w:w="0" w:type="dxa"/>
        </w:tblCellMar>
        <w:tblLook w:val="04A0" w:firstRow="1" w:lastRow="0" w:firstColumn="1" w:lastColumn="0" w:noHBand="0" w:noVBand="1"/>
      </w:tblPr>
      <w:tblGrid>
        <w:gridCol w:w="436"/>
        <w:gridCol w:w="436"/>
        <w:gridCol w:w="436"/>
        <w:gridCol w:w="1968"/>
        <w:gridCol w:w="795"/>
        <w:gridCol w:w="795"/>
        <w:gridCol w:w="798"/>
        <w:gridCol w:w="795"/>
        <w:gridCol w:w="857"/>
        <w:gridCol w:w="857"/>
        <w:gridCol w:w="795"/>
        <w:gridCol w:w="795"/>
        <w:gridCol w:w="798"/>
        <w:gridCol w:w="795"/>
        <w:gridCol w:w="796"/>
        <w:gridCol w:w="796"/>
        <w:gridCol w:w="1217"/>
      </w:tblGrid>
      <w:tr>
        <w:trPr>
          <w:trHeight w:val="207"/>
        </w:trPr>
        <w:tc>
          <w:tcPr>
            <w:shd w:val="clear" w:color="auto" w:fill="auto"/>
            <w:tcBorders>
              <w:top w:val="none" w:color="000000" w:sz="4" w:space="0"/>
              <w:left w:val="none" w:color="000000" w:sz="4" w:space="0"/>
              <w:bottom w:val="none" w:color="000000" w:sz="4" w:space="0"/>
              <w:right w:val="none" w:color="000000" w:sz="4" w:space="0"/>
            </w:tcBorders>
            <w:tcW w:w="79" w:type="pct"/>
            <w:vAlign w:val="bottom"/>
            <w:textDirection w:val="lrTb"/>
            <w:noWrap/>
          </w:tcPr>
          <w:p>
            <w:pPr>
              <w:pBdr/>
              <w:spacing/>
              <w:ind/>
              <w:rPr>
                <w:rFonts w:hint="eastAsia" w:ascii="Arial" w:hAnsi="Arial" w:cs="Arial"/>
                <w:i w:val="0"/>
                <w:iCs w:val="0"/>
                <w:color w:val="000000"/>
                <w:sz w:val="20"/>
                <w:szCs w:val="20"/>
                <w:u w:val="none"/>
              </w:rPr>
            </w:pPr>
            <w:r>
              <w:rPr>
                <w:rFonts w:hint="eastAsia" w:ascii="Arial" w:hAnsi="Arial" w:cs="Arial"/>
                <w:i w:val="0"/>
                <w:iCs w:val="0"/>
                <w:color w:val="000000"/>
                <w:sz w:val="20"/>
                <w:szCs w:val="20"/>
                <w:u w:val="none"/>
              </w:rPr>
            </w:r>
            <w:r>
              <w:rPr>
                <w:rFonts w:hint="eastAsia"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79"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79"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720"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307"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307"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307"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307"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329"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329"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307"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307"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307"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307"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307"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307"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307" w:type="pct"/>
            <w:vAlign w:val="bottom"/>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公开07表</w:t>
            </w:r>
            <w:r>
              <w:rPr>
                <w:rFonts w:hint="eastAsia" w:ascii="宋体" w:hAnsi="宋体" w:eastAsia="宋体" w:cs="宋体"/>
                <w:i w:val="0"/>
                <w:iCs w:val="0"/>
                <w:color w:val="000000"/>
                <w:sz w:val="20"/>
                <w:szCs w:val="20"/>
                <w:u w:val="none"/>
              </w:rPr>
            </w:r>
          </w:p>
        </w:tc>
      </w:tr>
      <w:tr>
        <w:trPr>
          <w:trHeight w:val="255"/>
        </w:trPr>
        <w:tc>
          <w:tcPr>
            <w:gridSpan w:val="4"/>
            <w:shd w:val="clear" w:color="auto" w:fill="auto"/>
            <w:tcBorders>
              <w:top w:val="none" w:color="000000" w:sz="4" w:space="0"/>
              <w:left w:val="none" w:color="000000" w:sz="4" w:space="0"/>
              <w:bottom w:val="none" w:color="000000" w:sz="4" w:space="0"/>
              <w:right w:val="none" w:color="000000" w:sz="4" w:space="0"/>
            </w:tcBorders>
            <w:tcW w:w="960" w:type="pct"/>
            <w:vAlign w:val="bottom"/>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部门：淮南市财政局</w:t>
            </w:r>
            <w:r>
              <w:rPr>
                <w:rFonts w:hint="eastAsia" w:ascii="宋体" w:hAnsi="宋体" w:eastAsia="宋体" w:cs="宋体"/>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307"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307"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307"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307"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329"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329"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307"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307"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307"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307"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307"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307"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307" w:type="pct"/>
            <w:vAlign w:val="bottom"/>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单位：万元</w:t>
            </w:r>
            <w:r>
              <w:rPr>
                <w:rFonts w:hint="eastAsia" w:ascii="宋体" w:hAnsi="宋体" w:eastAsia="宋体" w:cs="宋体"/>
                <w:i w:val="0"/>
                <w:iCs w:val="0"/>
                <w:color w:val="000000"/>
                <w:sz w:val="20"/>
                <w:szCs w:val="20"/>
                <w:u w:val="none"/>
              </w:rPr>
            </w:r>
          </w:p>
        </w:tc>
      </w:tr>
      <w:tr>
        <w:trPr>
          <w:trHeight w:val="308"/>
        </w:trPr>
        <w:tc>
          <w:tcPr>
            <w:gridSpan w:val="3"/>
            <w:shd w:val="clear" w:color="ffffff" w:fill="c0c0c0"/>
            <w:tcBorders>
              <w:top w:val="single" w:color="000000" w:sz="4" w:space="0"/>
              <w:left w:val="single" w:color="000000" w:sz="4" w:space="0"/>
              <w:bottom w:val="single" w:color="000000" w:sz="4" w:space="0"/>
              <w:right w:val="single" w:color="000000" w:sz="4" w:space="0"/>
            </w:tcBorders>
            <w:tcW w:w="239"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科目编码</w:t>
            </w:r>
            <w:r>
              <w:rPr>
                <w:rFonts w:hint="eastAsia" w:ascii="宋体" w:hAnsi="宋体" w:eastAsia="宋体" w:cs="宋体"/>
                <w:i w:val="0"/>
                <w:iCs w:val="0"/>
                <w:color w:val="000000"/>
                <w:sz w:val="22"/>
                <w:szCs w:val="22"/>
                <w:u w:val="none"/>
              </w:rPr>
            </w:r>
          </w:p>
        </w:tc>
        <w:tc>
          <w:tcPr>
            <w:shd w:val="clear" w:color="ffffff" w:fill="c0c0c0"/>
            <w:tcBorders>
              <w:top w:val="single" w:color="000000" w:sz="4" w:space="0"/>
              <w:left w:val="none" w:color="000000" w:sz="4" w:space="0"/>
              <w:bottom w:val="single" w:color="000000" w:sz="4" w:space="0"/>
              <w:right w:val="single" w:color="000000" w:sz="4" w:space="0"/>
            </w:tcBorders>
            <w:tcW w:w="720"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科目名称</w:t>
            </w:r>
            <w:r>
              <w:rPr>
                <w:rFonts w:hint="eastAsia" w:ascii="宋体" w:hAnsi="宋体" w:eastAsia="宋体" w:cs="宋体"/>
                <w:i w:val="0"/>
                <w:iCs w:val="0"/>
                <w:color w:val="000000"/>
                <w:sz w:val="22"/>
                <w:szCs w:val="22"/>
                <w:u w:val="none"/>
              </w:rPr>
            </w:r>
          </w:p>
        </w:tc>
        <w:tc>
          <w:tcPr>
            <w:gridSpan w:val="3"/>
            <w:shd w:val="clear" w:color="ffffff" w:fill="c0c0c0"/>
            <w:tcBorders>
              <w:top w:val="single" w:color="000000" w:sz="4" w:space="0"/>
              <w:left w:val="none" w:color="000000" w:sz="4" w:space="0"/>
              <w:bottom w:val="single" w:color="000000" w:sz="4" w:space="0"/>
              <w:right w:val="single" w:color="000000" w:sz="4" w:space="0"/>
            </w:tcBorders>
            <w:tcW w:w="922" w:type="pct"/>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年初结转和结余</w:t>
            </w:r>
            <w:r>
              <w:rPr>
                <w:rFonts w:hint="eastAsia" w:ascii="宋体" w:hAnsi="宋体" w:eastAsia="宋体" w:cs="宋体"/>
                <w:i w:val="0"/>
                <w:iCs w:val="0"/>
                <w:color w:val="000000"/>
                <w:sz w:val="22"/>
                <w:szCs w:val="22"/>
                <w:u w:val="none"/>
              </w:rPr>
            </w:r>
          </w:p>
        </w:tc>
        <w:tc>
          <w:tcPr>
            <w:gridSpan w:val="3"/>
            <w:shd w:val="clear" w:color="ffffff" w:fill="c0c0c0"/>
            <w:tcBorders>
              <w:top w:val="single" w:color="000000" w:sz="4" w:space="0"/>
              <w:left w:val="none" w:color="000000" w:sz="4" w:space="0"/>
              <w:bottom w:val="single" w:color="000000" w:sz="4" w:space="0"/>
              <w:right w:val="single" w:color="000000" w:sz="4" w:space="0"/>
            </w:tcBorders>
            <w:tcW w:w="965" w:type="pct"/>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本年收入</w:t>
            </w:r>
            <w:r>
              <w:rPr>
                <w:rFonts w:hint="eastAsia" w:ascii="宋体" w:hAnsi="宋体" w:eastAsia="宋体" w:cs="宋体"/>
                <w:i w:val="0"/>
                <w:iCs w:val="0"/>
                <w:color w:val="000000"/>
                <w:sz w:val="22"/>
                <w:szCs w:val="22"/>
                <w:u w:val="none"/>
              </w:rPr>
            </w:r>
          </w:p>
        </w:tc>
        <w:tc>
          <w:tcPr>
            <w:gridSpan w:val="3"/>
            <w:shd w:val="clear" w:color="ffffff" w:fill="c0c0c0"/>
            <w:tcBorders>
              <w:top w:val="single" w:color="000000" w:sz="4" w:space="0"/>
              <w:left w:val="none" w:color="000000" w:sz="4" w:space="0"/>
              <w:bottom w:val="single" w:color="000000" w:sz="4" w:space="0"/>
              <w:right w:val="single" w:color="000000" w:sz="4" w:space="0"/>
            </w:tcBorders>
            <w:tcW w:w="922" w:type="pct"/>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本年支出</w:t>
            </w:r>
            <w:r>
              <w:rPr>
                <w:rFonts w:hint="eastAsia" w:ascii="宋体" w:hAnsi="宋体" w:eastAsia="宋体" w:cs="宋体"/>
                <w:i w:val="0"/>
                <w:iCs w:val="0"/>
                <w:color w:val="000000"/>
                <w:sz w:val="22"/>
                <w:szCs w:val="22"/>
                <w:u w:val="none"/>
              </w:rPr>
            </w:r>
          </w:p>
        </w:tc>
        <w:tc>
          <w:tcPr>
            <w:gridSpan w:val="4"/>
            <w:shd w:val="clear" w:color="ffffff" w:fill="c0c0c0"/>
            <w:tcBorders>
              <w:top w:val="single" w:color="000000" w:sz="4" w:space="0"/>
              <w:left w:val="none" w:color="000000" w:sz="4" w:space="0"/>
              <w:bottom w:val="single" w:color="000000" w:sz="4" w:space="0"/>
              <w:right w:val="single" w:color="000000" w:sz="4" w:space="0"/>
            </w:tcBorders>
            <w:tcW w:w="1229" w:type="pct"/>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年末结转和结余</w:t>
            </w:r>
            <w:r>
              <w:rPr>
                <w:rFonts w:hint="eastAsia" w:ascii="宋体" w:hAnsi="宋体" w:eastAsia="宋体" w:cs="宋体"/>
                <w:i w:val="0"/>
                <w:iCs w:val="0"/>
                <w:color w:val="000000"/>
                <w:sz w:val="22"/>
                <w:szCs w:val="22"/>
                <w:u w:val="none"/>
              </w:rPr>
            </w:r>
          </w:p>
        </w:tc>
      </w:tr>
      <w:tr>
        <w:trPr>
          <w:trHeight w:val="308"/>
        </w:trPr>
        <w:tc>
          <w:tcPr>
            <w:gridSpan w:val="3"/>
            <w:shd w:val="clear" w:color="ffffff" w:fill="c0c0c0"/>
            <w:tcBorders>
              <w:top w:val="single" w:color="000000" w:sz="4" w:space="0"/>
              <w:left w:val="single" w:color="000000" w:sz="4" w:space="0"/>
              <w:bottom w:val="single" w:color="000000" w:sz="4" w:space="0"/>
              <w:right w:val="single" w:color="000000" w:sz="4" w:space="0"/>
            </w:tcBorders>
            <w:tcW w:w="239" w:type="pct"/>
            <w:vAlign w:val="center"/>
            <w:vMerge w:val="continue"/>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op w:val="single" w:color="000000" w:sz="4" w:space="0"/>
              <w:left w:val="none" w:color="000000" w:sz="4" w:space="0"/>
              <w:bottom w:val="single" w:color="000000" w:sz="4" w:space="0"/>
              <w:right w:val="single" w:color="000000" w:sz="4" w:space="0"/>
            </w:tcBorders>
            <w:tcW w:w="720" w:type="pct"/>
            <w:vAlign w:val="center"/>
            <w:vMerge w:val="continue"/>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307"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合计</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307"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基本支出结转</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307"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项目支出结转和结余</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307"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合计</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329"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基本支出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329"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项目支出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307"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合计</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307"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基本支出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307"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项目支出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307"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合计</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307"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基本支出结转</w:t>
            </w:r>
            <w:r>
              <w:rPr>
                <w:rFonts w:hint="eastAsia" w:ascii="宋体" w:hAnsi="宋体" w:eastAsia="宋体" w:cs="宋体"/>
                <w:i w:val="0"/>
                <w:iCs w:val="0"/>
                <w:color w:val="000000"/>
                <w:sz w:val="22"/>
                <w:szCs w:val="22"/>
                <w:u w:val="none"/>
              </w:rPr>
            </w:r>
          </w:p>
        </w:tc>
        <w:tc>
          <w:tcPr>
            <w:gridSpan w:val="2"/>
            <w:shd w:val="clear" w:color="ffffff" w:fill="c0c0c0"/>
            <w:tcBorders>
              <w:top w:val="none" w:color="000000" w:sz="4" w:space="0"/>
              <w:left w:val="none" w:color="000000" w:sz="4" w:space="0"/>
              <w:bottom w:val="single" w:color="000000" w:sz="4" w:space="0"/>
              <w:right w:val="single" w:color="000000" w:sz="4" w:space="0"/>
            </w:tcBorders>
            <w:tcW w:w="614" w:type="pct"/>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项目支出结转和结余</w:t>
            </w:r>
            <w:r>
              <w:rPr>
                <w:rFonts w:hint="eastAsia" w:ascii="宋体" w:hAnsi="宋体" w:eastAsia="宋体" w:cs="宋体"/>
                <w:i w:val="0"/>
                <w:iCs w:val="0"/>
                <w:color w:val="000000"/>
                <w:sz w:val="22"/>
                <w:szCs w:val="22"/>
                <w:u w:val="none"/>
              </w:rPr>
            </w:r>
          </w:p>
        </w:tc>
      </w:tr>
      <w:tr>
        <w:trPr>
          <w:trHeight w:val="308"/>
        </w:trPr>
        <w:tc>
          <w:tcPr>
            <w:gridSpan w:val="3"/>
            <w:shd w:val="clear" w:color="ffffff" w:fill="c0c0c0"/>
            <w:tcBorders>
              <w:top w:val="single" w:color="000000" w:sz="4" w:space="0"/>
              <w:left w:val="single" w:color="000000" w:sz="4" w:space="0"/>
              <w:bottom w:val="single" w:color="000000" w:sz="4" w:space="0"/>
              <w:right w:val="single" w:color="000000" w:sz="4" w:space="0"/>
            </w:tcBorders>
            <w:tcW w:w="239" w:type="pct"/>
            <w:vAlign w:val="center"/>
            <w:vMerge w:val="continue"/>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op w:val="single" w:color="000000" w:sz="4" w:space="0"/>
              <w:left w:val="none" w:color="000000" w:sz="4" w:space="0"/>
              <w:bottom w:val="single" w:color="000000" w:sz="4" w:space="0"/>
              <w:right w:val="single" w:color="000000" w:sz="4" w:space="0"/>
            </w:tcBorders>
            <w:tcW w:w="720" w:type="pct"/>
            <w:vAlign w:val="center"/>
            <w:vMerge w:val="continue"/>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307" w:type="pct"/>
            <w:vAlign w:val="center"/>
            <w:vMerge w:val="continue"/>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307" w:type="pct"/>
            <w:vAlign w:val="center"/>
            <w:vMerge w:val="continue"/>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307" w:type="pct"/>
            <w:vAlign w:val="center"/>
            <w:vMerge w:val="continue"/>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307" w:type="pct"/>
            <w:vAlign w:val="center"/>
            <w:vMerge w:val="continue"/>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329" w:type="pct"/>
            <w:vAlign w:val="center"/>
            <w:vMerge w:val="continue"/>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329" w:type="pct"/>
            <w:vAlign w:val="center"/>
            <w:vMerge w:val="continue"/>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307" w:type="pct"/>
            <w:vAlign w:val="center"/>
            <w:vMerge w:val="continue"/>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307" w:type="pct"/>
            <w:vAlign w:val="center"/>
            <w:vMerge w:val="continue"/>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307" w:type="pct"/>
            <w:vAlign w:val="center"/>
            <w:vMerge w:val="continue"/>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307" w:type="pct"/>
            <w:vAlign w:val="center"/>
            <w:vMerge w:val="continue"/>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307" w:type="pct"/>
            <w:vAlign w:val="center"/>
            <w:vMerge w:val="continue"/>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307"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项目支出结转</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307"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项目支出结余</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79"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类</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79"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款</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79"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720" w:type="pct"/>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栏次</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329"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329"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6</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7</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8</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9</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10</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11</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12</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13</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79" w:type="pct"/>
            <w:vAlign w:val="center"/>
            <w:vMerge w:val="continue"/>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79" w:type="pct"/>
            <w:vAlign w:val="center"/>
            <w:vMerge w:val="continue"/>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79" w:type="pct"/>
            <w:vAlign w:val="center"/>
            <w:vMerge w:val="continue"/>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720" w:type="pct"/>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合计</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　</w:t>
            </w:r>
            <w:r>
              <w:rPr>
                <w:rFonts w:hint="eastAsia" w:ascii="宋体" w:hAnsi="宋体" w:eastAsia="宋体" w:cs="宋体"/>
                <w:b/>
                <w:bCs/>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　</w:t>
            </w:r>
            <w:r>
              <w:rPr>
                <w:rFonts w:hint="eastAsia" w:ascii="宋体" w:hAnsi="宋体" w:eastAsia="宋体" w:cs="宋体"/>
                <w:b/>
                <w:bCs/>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　</w:t>
            </w:r>
            <w:r>
              <w:rPr>
                <w:rFonts w:hint="eastAsia" w:ascii="宋体" w:hAnsi="宋体" w:eastAsia="宋体" w:cs="宋体"/>
                <w:b/>
                <w:bCs/>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　</w:t>
            </w:r>
            <w:r>
              <w:rPr>
                <w:rFonts w:hint="eastAsia" w:ascii="宋体" w:hAnsi="宋体" w:eastAsia="宋体" w:cs="宋体"/>
                <w:b/>
                <w:bCs/>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2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　</w:t>
            </w:r>
            <w:r>
              <w:rPr>
                <w:rFonts w:hint="eastAsia" w:ascii="宋体" w:hAnsi="宋体" w:eastAsia="宋体" w:cs="宋体"/>
                <w:b/>
                <w:bCs/>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2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　</w:t>
            </w:r>
            <w:r>
              <w:rPr>
                <w:rFonts w:hint="eastAsia" w:ascii="宋体" w:hAnsi="宋体" w:eastAsia="宋体" w:cs="宋体"/>
                <w:b/>
                <w:bCs/>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　</w:t>
            </w:r>
            <w:r>
              <w:rPr>
                <w:rFonts w:hint="eastAsia" w:ascii="宋体" w:hAnsi="宋体" w:eastAsia="宋体" w:cs="宋体"/>
                <w:b/>
                <w:bCs/>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　</w:t>
            </w:r>
            <w:r>
              <w:rPr>
                <w:rFonts w:hint="eastAsia" w:ascii="宋体" w:hAnsi="宋体" w:eastAsia="宋体" w:cs="宋体"/>
                <w:b/>
                <w:bCs/>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　</w:t>
            </w:r>
            <w:r>
              <w:rPr>
                <w:rFonts w:hint="eastAsia" w:ascii="宋体" w:hAnsi="宋体" w:eastAsia="宋体" w:cs="宋体"/>
                <w:b/>
                <w:bCs/>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　</w:t>
            </w:r>
            <w:r>
              <w:rPr>
                <w:rFonts w:hint="eastAsia" w:ascii="宋体" w:hAnsi="宋体" w:eastAsia="宋体" w:cs="宋体"/>
                <w:b/>
                <w:bCs/>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　</w:t>
            </w:r>
            <w:r>
              <w:rPr>
                <w:rFonts w:hint="eastAsia" w:ascii="宋体" w:hAnsi="宋体" w:eastAsia="宋体" w:cs="宋体"/>
                <w:b/>
                <w:bCs/>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　</w:t>
            </w:r>
            <w:r>
              <w:rPr>
                <w:rFonts w:hint="eastAsia" w:ascii="宋体" w:hAnsi="宋体" w:eastAsia="宋体" w:cs="宋体"/>
                <w:b/>
                <w:bCs/>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xml:space="preserve">　</w:t>
            </w:r>
            <w:r>
              <w:rPr>
                <w:rFonts w:hint="eastAsia" w:ascii="宋体" w:hAnsi="宋体" w:eastAsia="宋体" w:cs="宋体"/>
                <w:b/>
                <w:bCs/>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23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720"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2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2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23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720"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2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2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23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720"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2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2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23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720"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2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2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23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720"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2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2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r>
      <w:tr>
        <w:trPr>
          <w:trHeight w:val="308"/>
        </w:trPr>
        <w:tc>
          <w:tcPr>
            <w:gridSpan w:val="3"/>
            <w:shd w:val="clear" w:color="auto" w:fill="auto"/>
            <w:tcBorders>
              <w:top w:val="none" w:color="000000" w:sz="4" w:space="0"/>
              <w:left w:val="single" w:color="000000" w:sz="4" w:space="0"/>
              <w:bottom w:val="single" w:color="000000" w:sz="4" w:space="0"/>
              <w:right w:val="single" w:color="000000" w:sz="4" w:space="0"/>
            </w:tcBorders>
            <w:tcW w:w="239"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720"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2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2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307"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r>
      <w:tr>
        <w:trPr>
          <w:trHeight w:val="293"/>
        </w:trPr>
        <w:tc>
          <w:tcPr>
            <w:gridSpan w:val="17"/>
            <w:shd w:val="clear" w:color="auto" w:fill="auto"/>
            <w:tcBorders>
              <w:top w:val="none" w:color="000000" w:sz="4" w:space="0"/>
              <w:left w:val="none" w:color="000000" w:sz="4" w:space="0"/>
              <w:bottom w:val="none" w:color="000000" w:sz="4" w:space="0"/>
              <w:right w:val="none" w:color="000000" w:sz="4" w:space="0"/>
            </w:tcBorders>
            <w:tcW w:w="5000"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注：本表反映部门本年度政府性基金预算财政拨款收入、支出及结转和结余情况。</w:t>
            </w:r>
            <w:r>
              <w:rPr>
                <w:rFonts w:hint="eastAsia" w:ascii="宋体" w:hAnsi="宋体" w:eastAsia="宋体" w:cs="宋体"/>
                <w:i w:val="0"/>
                <w:iCs w:val="0"/>
                <w:color w:val="000000"/>
                <w:sz w:val="22"/>
                <w:szCs w:val="22"/>
                <w:u w:val="none"/>
              </w:rPr>
            </w:r>
          </w:p>
        </w:tc>
      </w:tr>
      <w:tr>
        <w:trPr>
          <w:trHeight w:val="308"/>
        </w:trPr>
        <w:tc>
          <w:tcPr>
            <w:gridSpan w:val="17"/>
            <w:shd w:val="clear" w:color="auto" w:fill="auto"/>
            <w:tcBorders>
              <w:top w:val="none" w:color="000000" w:sz="4" w:space="0"/>
              <w:left w:val="none" w:color="000000" w:sz="4" w:space="0"/>
              <w:bottom w:val="none" w:color="000000" w:sz="4" w:space="0"/>
              <w:right w:val="none" w:color="000000" w:sz="4" w:space="0"/>
            </w:tcBorders>
            <w:tcW w:w="5000"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注：淮南市财政局没有政府性基金收入，也没有使用政府性基金安排的支出，故此表无数据。</w:t>
            </w:r>
            <w:r>
              <w:rPr>
                <w:rFonts w:hint="eastAsia" w:ascii="宋体" w:hAnsi="宋体" w:eastAsia="宋体" w:cs="宋体"/>
                <w:i w:val="0"/>
                <w:iCs w:val="0"/>
                <w:color w:val="000000"/>
                <w:sz w:val="22"/>
                <w:szCs w:val="22"/>
                <w:u w:val="none"/>
              </w:rPr>
            </w:r>
          </w:p>
        </w:tc>
      </w:tr>
    </w:tbl>
    <w:p>
      <w:pPr>
        <w:keepNext w:val="false"/>
        <w:keepLines w:val="false"/>
        <w:pageBreakBefore w:val="false"/>
        <w:pBdr/>
        <w:spacing w:line="560" w:lineRule="exact"/>
        <w:ind w:firstLine="640"/>
        <w:jc w:val="center"/>
        <w:rPr>
          <w:rFonts w:hint="eastAsia" w:ascii="黑体" w:hAnsi="黑体" w:eastAsia="黑体"/>
          <w:szCs w:val="32"/>
          <w:highlight w:val="none"/>
          <w:lang w:val="en-US" w:eastAsia="zh-CN"/>
        </w:rPr>
      </w:pPr>
      <w:r>
        <w:rPr>
          <w:rFonts w:hint="eastAsia" w:ascii="黑体" w:hAnsi="黑体" w:eastAsia="黑体"/>
          <w:szCs w:val="32"/>
          <w:highlight w:val="none"/>
          <w:lang w:val="en-US" w:eastAsia="zh-CN"/>
        </w:rPr>
      </w:r>
      <w:r>
        <w:rPr>
          <w:rFonts w:hint="eastAsia" w:ascii="黑体" w:hAnsi="黑体" w:eastAsia="黑体"/>
          <w:szCs w:val="32"/>
          <w:highlight w:val="none"/>
          <w:lang w:val="en-US" w:eastAsia="zh-CN"/>
        </w:rPr>
      </w:r>
    </w:p>
    <w:p>
      <w:pPr>
        <w:keepNext w:val="false"/>
        <w:keepLines w:val="false"/>
        <w:pageBreakBefore w:val="false"/>
        <w:pBdr/>
        <w:spacing w:line="560" w:lineRule="exact"/>
        <w:ind w:firstLine="640"/>
        <w:jc w:val="center"/>
        <w:rPr>
          <w:rFonts w:hint="eastAsia" w:ascii="黑体" w:hAnsi="黑体" w:eastAsia="黑体"/>
          <w:szCs w:val="32"/>
          <w:highlight w:val="none"/>
          <w:lang w:val="en-US" w:eastAsia="zh-CN"/>
        </w:rPr>
      </w:pPr>
      <w:r>
        <w:rPr>
          <w:rFonts w:hint="eastAsia" w:ascii="黑体" w:hAnsi="黑体" w:eastAsia="黑体"/>
          <w:szCs w:val="32"/>
          <w:highlight w:val="none"/>
          <w:lang w:val="en-US" w:eastAsia="zh-CN"/>
        </w:rPr>
      </w:r>
      <w:r>
        <w:rPr>
          <w:rFonts w:hint="eastAsia" w:ascii="黑体" w:hAnsi="黑体" w:eastAsia="黑体"/>
          <w:szCs w:val="32"/>
          <w:highlight w:val="none"/>
          <w:lang w:val="en-US" w:eastAsia="zh-CN"/>
        </w:rPr>
      </w:r>
    </w:p>
    <w:p>
      <w:pPr>
        <w:keepNext w:val="false"/>
        <w:keepLines w:val="false"/>
        <w:pageBreakBefore w:val="false"/>
        <w:pBdr/>
        <w:spacing w:line="560" w:lineRule="exact"/>
        <w:ind w:firstLine="640"/>
        <w:jc w:val="center"/>
        <w:rPr>
          <w:rFonts w:hint="eastAsia" w:ascii="黑体" w:hAnsi="黑体" w:eastAsia="黑体"/>
          <w:szCs w:val="32"/>
          <w:highlight w:val="none"/>
          <w:lang w:val="en-US" w:eastAsia="zh-CN"/>
        </w:rPr>
      </w:pPr>
      <w:r>
        <w:rPr>
          <w:rFonts w:hint="eastAsia" w:ascii="黑体" w:hAnsi="黑体" w:eastAsia="黑体"/>
          <w:szCs w:val="32"/>
          <w:highlight w:val="none"/>
          <w:lang w:val="en-US" w:eastAsia="zh-CN"/>
        </w:rPr>
      </w:r>
      <w:r>
        <w:rPr>
          <w:rFonts w:hint="eastAsia" w:ascii="黑体" w:hAnsi="黑体" w:eastAsia="黑体"/>
          <w:szCs w:val="32"/>
          <w:highlight w:val="none"/>
          <w:lang w:val="en-US" w:eastAsia="zh-CN"/>
        </w:rPr>
      </w:r>
    </w:p>
    <w:p>
      <w:pPr>
        <w:keepNext w:val="false"/>
        <w:keepLines w:val="false"/>
        <w:pageBreakBefore w:val="false"/>
        <w:numPr>
          <w:ilvl w:val="0"/>
          <w:numId w:val="2"/>
        </w:numPr>
        <w:pBdr/>
        <w:spacing w:line="560" w:lineRule="exact"/>
        <w:ind w:firstLine="628" w:left="-628"/>
        <w:jc w:val="center"/>
        <w:rPr>
          <w:rFonts w:hint="eastAsia" w:ascii="黑体" w:hAnsi="黑体" w:eastAsia="黑体"/>
          <w:szCs w:val="32"/>
          <w:highlight w:val="none"/>
        </w:rPr>
      </w:pPr>
      <w:r>
        <w:rPr>
          <w:rFonts w:hint="eastAsia" w:ascii="黑体" w:hAnsi="黑体" w:eastAsia="黑体"/>
          <w:szCs w:val="32"/>
          <w:highlight w:val="none"/>
        </w:rPr>
        <w:t xml:space="preserve">国有资本经营预算财政拨款支出决算表</w:t>
      </w:r>
      <w:r>
        <w:rPr>
          <w:rFonts w:hint="eastAsia" w:ascii="黑体" w:hAnsi="黑体" w:eastAsia="黑体"/>
          <w:szCs w:val="32"/>
          <w:highlight w:val="none"/>
        </w:rPr>
      </w:r>
    </w:p>
    <w:p>
      <w:pPr>
        <w:keepNext w:val="false"/>
        <w:keepLines w:val="false"/>
        <w:pageBreakBefore w:val="false"/>
        <w:numPr>
          <w:ilvl w:val="0"/>
          <w:numId w:val="0"/>
        </w:numPr>
        <w:pBdr/>
        <w:spacing w:line="560" w:lineRule="exact"/>
        <w:ind/>
        <w:jc w:val="both"/>
        <w:rPr>
          <w:rFonts w:hint="eastAsia" w:ascii="黑体" w:hAnsi="黑体" w:eastAsia="黑体"/>
          <w:szCs w:val="32"/>
          <w:highlight w:val="none"/>
        </w:rPr>
      </w:pPr>
      <w:r>
        <w:rPr>
          <w:rFonts w:hint="eastAsia" w:ascii="黑体" w:hAnsi="黑体" w:eastAsia="黑体"/>
          <w:szCs w:val="32"/>
          <w:highlight w:val="none"/>
        </w:rPr>
      </w:r>
      <w:r>
        <w:rPr>
          <w:rFonts w:hint="eastAsia" w:ascii="黑体" w:hAnsi="黑体" w:eastAsia="黑体"/>
          <w:szCs w:val="32"/>
          <w:highlight w:val="none"/>
        </w:rPr>
      </w:r>
    </w:p>
    <w:tbl>
      <w:tblPr>
        <w:tblStyle w:val="646"/>
        <w:tblW w:w="4999" w:type="pct"/>
        <w:tblInd w:w="0" w:type="dxa"/>
        <w:tblBorders/>
        <w:shd w:val="clear" w:color="auto" w:fill="auto"/>
        <w:tblLayout w:type="autofit"/>
        <w:tblCellMar>
          <w:left w:w="108" w:type="dxa"/>
          <w:top w:w="0" w:type="dxa"/>
          <w:right w:w="108" w:type="dxa"/>
          <w:bottom w:w="0" w:type="dxa"/>
        </w:tblCellMar>
        <w:tblLook w:val="04A0" w:firstRow="1" w:lastRow="0" w:firstColumn="1" w:lastColumn="0" w:noHBand="0" w:noVBand="1"/>
      </w:tblPr>
      <w:tblGrid>
        <w:gridCol w:w="2151"/>
        <w:gridCol w:w="2228"/>
        <w:gridCol w:w="3262"/>
        <w:gridCol w:w="3262"/>
        <w:gridCol w:w="3268"/>
      </w:tblGrid>
      <w:tr>
        <w:trPr>
          <w:trHeight w:val="255"/>
        </w:trPr>
        <w:tc>
          <w:tcPr>
            <w:shd w:val="clear" w:color="auto" w:fill="auto"/>
            <w:tcBorders>
              <w:top w:val="none" w:color="000000" w:sz="4" w:space="0"/>
              <w:left w:val="none" w:color="000000" w:sz="4" w:space="0"/>
              <w:bottom w:val="none" w:color="000000" w:sz="4" w:space="0"/>
              <w:right w:val="none" w:color="000000" w:sz="4" w:space="0"/>
            </w:tcBorders>
            <w:tcW w:w="759" w:type="pct"/>
            <w:vAlign w:val="bottom"/>
            <w:textDirection w:val="lrTb"/>
            <w:noWrap/>
          </w:tcPr>
          <w:p>
            <w:pPr>
              <w:pBdr/>
              <w:spacing/>
              <w:ind/>
              <w:rPr>
                <w:rFonts w:hint="eastAsia" w:ascii="Arial" w:hAnsi="Arial" w:cs="Arial"/>
                <w:i w:val="0"/>
                <w:iCs w:val="0"/>
                <w:color w:val="000000"/>
                <w:sz w:val="20"/>
                <w:szCs w:val="20"/>
                <w:u w:val="none"/>
              </w:rPr>
            </w:pPr>
            <w:r>
              <w:rPr>
                <w:rFonts w:hint="eastAsia" w:ascii="Arial" w:hAnsi="Arial" w:cs="Arial"/>
                <w:i w:val="0"/>
                <w:iCs w:val="0"/>
                <w:color w:val="000000"/>
                <w:sz w:val="20"/>
                <w:szCs w:val="20"/>
                <w:u w:val="none"/>
              </w:rPr>
            </w:r>
            <w:r>
              <w:rPr>
                <w:rFonts w:hint="eastAsia"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786"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1151"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1151"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1151" w:type="pct"/>
            <w:vAlign w:val="bottom"/>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公开08表</w:t>
            </w:r>
            <w:r>
              <w:rPr>
                <w:rFonts w:hint="eastAsia" w:ascii="宋体" w:hAnsi="宋体" w:eastAsia="宋体" w:cs="宋体"/>
                <w:i w:val="0"/>
                <w:iCs w:val="0"/>
                <w:color w:val="000000"/>
                <w:sz w:val="20"/>
                <w:szCs w:val="20"/>
                <w:u w:val="none"/>
              </w:rPr>
            </w:r>
          </w:p>
        </w:tc>
      </w:tr>
      <w:tr>
        <w:trPr>
          <w:trHeight w:val="255"/>
        </w:trPr>
        <w:tc>
          <w:tcPr>
            <w:gridSpan w:val="2"/>
            <w:shd w:val="clear" w:color="auto" w:fill="auto"/>
            <w:tcBorders>
              <w:top w:val="none" w:color="000000" w:sz="4" w:space="0"/>
              <w:left w:val="none" w:color="000000" w:sz="4" w:space="0"/>
              <w:bottom w:val="none" w:color="000000" w:sz="4" w:space="0"/>
              <w:right w:val="none" w:color="000000" w:sz="4" w:space="0"/>
            </w:tcBorders>
            <w:tcW w:w="1545" w:type="pct"/>
            <w:vAlign w:val="bottom"/>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编制单位：淮南市财政局</w:t>
            </w:r>
            <w:r>
              <w:rPr>
                <w:rFonts w:hint="eastAsia" w:ascii="宋体" w:hAnsi="宋体" w:eastAsia="宋体" w:cs="宋体"/>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1151" w:type="pct"/>
            <w:vAlign w:val="bottom"/>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r>
            <w:r>
              <w:rPr>
                <w:rFonts w:hint="eastAsia" w:ascii="宋体" w:hAnsi="宋体" w:eastAsia="宋体" w:cs="宋体"/>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1151" w:type="pct"/>
            <w:vAlign w:val="bottom"/>
            <w:textDirection w:val="lrTb"/>
            <w:noWrap/>
          </w:tcPr>
          <w:p>
            <w:pPr>
              <w:pBdr/>
              <w:spacing/>
              <w:ind/>
              <w:rPr>
                <w:rFonts w:hint="default" w:ascii="Arial" w:hAnsi="Arial" w:cs="Arial"/>
                <w:i w:val="0"/>
                <w:iCs w:val="0"/>
                <w:color w:val="000000"/>
                <w:sz w:val="20"/>
                <w:szCs w:val="20"/>
                <w:u w:val="none"/>
              </w:rPr>
            </w:pPr>
            <w:r>
              <w:rPr>
                <w:rFonts w:hint="default" w:ascii="Arial" w:hAnsi="Arial" w:cs="Arial"/>
                <w:i w:val="0"/>
                <w:iCs w:val="0"/>
                <w:color w:val="000000"/>
                <w:sz w:val="20"/>
                <w:szCs w:val="20"/>
                <w:u w:val="none"/>
              </w:rPr>
            </w:r>
            <w:r>
              <w:rPr>
                <w:rFonts w:hint="default" w:ascii="Arial" w:hAnsi="Arial" w:cs="Arial"/>
                <w:i w:val="0"/>
                <w:iCs w:val="0"/>
                <w:color w:val="000000"/>
                <w:sz w:val="20"/>
                <w:szCs w:val="20"/>
                <w:u w:val="none"/>
              </w:rPr>
            </w:r>
          </w:p>
        </w:tc>
        <w:tc>
          <w:tcPr>
            <w:shd w:val="clear" w:color="auto" w:fill="auto"/>
            <w:tcBorders>
              <w:top w:val="none" w:color="000000" w:sz="4" w:space="0"/>
              <w:left w:val="none" w:color="000000" w:sz="4" w:space="0"/>
              <w:bottom w:val="none" w:color="000000" w:sz="4" w:space="0"/>
              <w:right w:val="none" w:color="000000" w:sz="4" w:space="0"/>
            </w:tcBorders>
            <w:tcW w:w="1151" w:type="pct"/>
            <w:vAlign w:val="bottom"/>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金额单位：万元</w:t>
            </w:r>
            <w:r>
              <w:rPr>
                <w:rFonts w:hint="eastAsia" w:ascii="宋体" w:hAnsi="宋体" w:eastAsia="宋体" w:cs="宋体"/>
                <w:i w:val="0"/>
                <w:iCs w:val="0"/>
                <w:color w:val="000000"/>
                <w:sz w:val="20"/>
                <w:szCs w:val="20"/>
                <w:u w:val="none"/>
              </w:rPr>
            </w:r>
          </w:p>
        </w:tc>
      </w:tr>
      <w:tr>
        <w:trPr>
          <w:trHeight w:val="308"/>
        </w:trPr>
        <w:tc>
          <w:tcPr>
            <w:gridSpan w:val="2"/>
            <w:shd w:val="clear" w:color="ffffff" w:fill="c0c0c0"/>
            <w:tcBorders>
              <w:top w:val="single" w:color="000000" w:sz="4" w:space="0"/>
              <w:left w:val="single" w:color="000000" w:sz="4" w:space="0"/>
              <w:bottom w:val="single" w:color="000000" w:sz="4" w:space="0"/>
              <w:right w:val="single" w:color="000000" w:sz="4" w:space="0"/>
            </w:tcBorders>
            <w:tcW w:w="1545"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项目</w:t>
            </w:r>
            <w:r>
              <w:rPr>
                <w:rFonts w:hint="eastAsia" w:ascii="宋体" w:hAnsi="宋体" w:eastAsia="宋体" w:cs="宋体"/>
                <w:i w:val="0"/>
                <w:iCs w:val="0"/>
                <w:color w:val="000000"/>
                <w:sz w:val="22"/>
                <w:szCs w:val="22"/>
                <w:u w:val="none"/>
              </w:rPr>
            </w:r>
          </w:p>
        </w:tc>
        <w:tc>
          <w:tcPr>
            <w:gridSpan w:val="3"/>
            <w:shd w:val="clear" w:color="ffffff" w:fill="c0c0c0"/>
            <w:tcBorders>
              <w:top w:val="single" w:color="000000" w:sz="4" w:space="0"/>
              <w:left w:val="none" w:color="000000" w:sz="4" w:space="0"/>
              <w:bottom w:val="single" w:color="000000" w:sz="4" w:space="0"/>
              <w:right w:val="single" w:color="000000" w:sz="4" w:space="0"/>
            </w:tcBorders>
            <w:tcW w:w="3454"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本年支出</w:t>
            </w:r>
            <w:r>
              <w:rPr>
                <w:rFonts w:hint="eastAsia" w:ascii="宋体" w:hAnsi="宋体" w:eastAsia="宋体" w:cs="宋体"/>
                <w:i w:val="0"/>
                <w:iCs w:val="0"/>
                <w:color w:val="000000"/>
                <w:sz w:val="22"/>
                <w:szCs w:val="22"/>
                <w:u w:val="none"/>
              </w:rPr>
            </w:r>
          </w:p>
        </w:tc>
      </w:tr>
      <w:tr>
        <w:trPr>
          <w:trHeight w:val="308"/>
        </w:trPr>
        <w:tc>
          <w:tcPr>
            <w:shd w:val="clear" w:color="ffffff" w:fill="c0c0c0"/>
            <w:tcBorders>
              <w:top w:val="none" w:color="000000" w:sz="4" w:space="0"/>
              <w:left w:val="single" w:color="000000" w:sz="4" w:space="0"/>
              <w:bottom w:val="single" w:color="000000" w:sz="4" w:space="0"/>
              <w:right w:val="single" w:color="000000" w:sz="4" w:space="0"/>
            </w:tcBorders>
            <w:tcW w:w="759" w:type="pct"/>
            <w:vAlign w:val="center"/>
            <w:vMerge w:val="restart"/>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功能分类科目编码</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786" w:type="pct"/>
            <w:vAlign w:val="center"/>
            <w:vMerge w:val="restart"/>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科目名称</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151" w:type="pct"/>
            <w:vAlign w:val="center"/>
            <w:vMerge w:val="restart"/>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小计</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151" w:type="pct"/>
            <w:vAlign w:val="center"/>
            <w:vMerge w:val="restart"/>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基本支出</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151" w:type="pct"/>
            <w:vAlign w:val="center"/>
            <w:vMerge w:val="restart"/>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项目支出</w:t>
            </w:r>
            <w:r>
              <w:rPr>
                <w:rFonts w:hint="eastAsia" w:ascii="宋体" w:hAnsi="宋体" w:eastAsia="宋体" w:cs="宋体"/>
                <w:i w:val="0"/>
                <w:iCs w:val="0"/>
                <w:color w:val="000000"/>
                <w:sz w:val="22"/>
                <w:szCs w:val="22"/>
                <w:u w:val="none"/>
              </w:rPr>
            </w:r>
          </w:p>
        </w:tc>
      </w:tr>
      <w:tr>
        <w:trPr>
          <w:trHeight w:val="308"/>
        </w:trPr>
        <w:tc>
          <w:tcPr>
            <w:gridSpan w:val="2"/>
            <w:shd w:val="clear" w:color="ffffff" w:fill="c0c0c0"/>
            <w:tcBorders>
              <w:top w:val="none" w:color="000000" w:sz="4" w:space="0"/>
              <w:left w:val="single" w:color="000000" w:sz="4" w:space="0"/>
              <w:bottom w:val="single" w:color="000000" w:sz="4" w:space="0"/>
              <w:right w:val="single" w:color="000000" w:sz="4" w:space="0"/>
            </w:tcBorders>
            <w:tcW w:w="1545"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栏次</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151"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151"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w:t>
            </w:r>
            <w:r>
              <w:rPr>
                <w:rFonts w:hint="eastAsia" w:ascii="宋体" w:hAnsi="宋体" w:eastAsia="宋体" w:cs="宋体"/>
                <w:i w:val="0"/>
                <w:iCs w:val="0"/>
                <w:color w:val="000000"/>
                <w:sz w:val="22"/>
                <w:szCs w:val="22"/>
                <w:u w:val="none"/>
              </w:rPr>
            </w:r>
          </w:p>
        </w:tc>
        <w:tc>
          <w:tcPr>
            <w:shd w:val="clear" w:color="ffffff" w:fill="c0c0c0"/>
            <w:tcBorders>
              <w:top w:val="none" w:color="000000" w:sz="4" w:space="0"/>
              <w:left w:val="none" w:color="000000" w:sz="4" w:space="0"/>
              <w:bottom w:val="single" w:color="000000" w:sz="4" w:space="0"/>
              <w:right w:val="single" w:color="000000" w:sz="4" w:space="0"/>
            </w:tcBorders>
            <w:tcW w:w="1151"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w:t>
            </w:r>
            <w:r>
              <w:rPr>
                <w:rFonts w:hint="eastAsia" w:ascii="宋体" w:hAnsi="宋体" w:eastAsia="宋体" w:cs="宋体"/>
                <w:i w:val="0"/>
                <w:iCs w:val="0"/>
                <w:color w:val="000000"/>
                <w:sz w:val="22"/>
                <w:szCs w:val="22"/>
                <w:u w:val="none"/>
              </w:rPr>
            </w:r>
          </w:p>
        </w:tc>
      </w:tr>
      <w:tr>
        <w:trPr>
          <w:trHeight w:val="308"/>
        </w:trPr>
        <w:tc>
          <w:tcPr>
            <w:gridSpan w:val="2"/>
            <w:shd w:val="clear" w:color="ffffff" w:fill="c0c0c0"/>
            <w:tcBorders>
              <w:top w:val="none" w:color="000000" w:sz="4" w:space="0"/>
              <w:left w:val="single" w:color="000000" w:sz="4" w:space="0"/>
              <w:bottom w:val="single" w:color="000000" w:sz="4" w:space="0"/>
              <w:right w:val="single" w:color="000000" w:sz="4" w:space="0"/>
            </w:tcBorders>
            <w:tcW w:w="1545" w:type="pct"/>
            <w:vAlign w:val="center"/>
            <w:textDirection w:val="lrTb"/>
            <w:noWrap/>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合计</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r>
      <w:tr>
        <w:trPr>
          <w:trHeight w:val="308"/>
        </w:trPr>
        <w:tc>
          <w:tcPr>
            <w:shd w:val="clear" w:color="auto" w:fill="auto"/>
            <w:tcBorders>
              <w:top w:val="none" w:color="000000" w:sz="4" w:space="0"/>
              <w:left w:val="single" w:color="000000" w:sz="4" w:space="0"/>
              <w:bottom w:val="single" w:color="000000" w:sz="4" w:space="0"/>
              <w:right w:val="single" w:color="000000" w:sz="4" w:space="0"/>
            </w:tcBorders>
            <w:tcW w:w="75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78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r>
      <w:tr>
        <w:trPr>
          <w:trHeight w:val="308"/>
        </w:trPr>
        <w:tc>
          <w:tcPr>
            <w:shd w:val="clear" w:color="auto" w:fill="auto"/>
            <w:tcBorders>
              <w:top w:val="none" w:color="000000" w:sz="4" w:space="0"/>
              <w:left w:val="single" w:color="000000" w:sz="4" w:space="0"/>
              <w:bottom w:val="single" w:color="000000" w:sz="4" w:space="0"/>
              <w:right w:val="single" w:color="000000" w:sz="4" w:space="0"/>
            </w:tcBorders>
            <w:tcW w:w="75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78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r>
      <w:tr>
        <w:trPr>
          <w:trHeight w:val="308"/>
        </w:trPr>
        <w:tc>
          <w:tcPr>
            <w:shd w:val="clear" w:color="auto" w:fill="auto"/>
            <w:tcBorders>
              <w:top w:val="none" w:color="000000" w:sz="4" w:space="0"/>
              <w:left w:val="single" w:color="000000" w:sz="4" w:space="0"/>
              <w:bottom w:val="single" w:color="000000" w:sz="4" w:space="0"/>
              <w:right w:val="single" w:color="000000" w:sz="4" w:space="0"/>
            </w:tcBorders>
            <w:tcW w:w="75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78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r>
      <w:tr>
        <w:trPr>
          <w:trHeight w:val="308"/>
        </w:trPr>
        <w:tc>
          <w:tcPr>
            <w:shd w:val="clear" w:color="auto" w:fill="auto"/>
            <w:tcBorders>
              <w:top w:val="none" w:color="000000" w:sz="4" w:space="0"/>
              <w:left w:val="single" w:color="000000" w:sz="4" w:space="0"/>
              <w:bottom w:val="single" w:color="000000" w:sz="4" w:space="0"/>
              <w:right w:val="single" w:color="000000" w:sz="4" w:space="0"/>
            </w:tcBorders>
            <w:tcW w:w="75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78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r>
      <w:tr>
        <w:trPr>
          <w:trHeight w:val="308"/>
        </w:trPr>
        <w:tc>
          <w:tcPr>
            <w:shd w:val="clear" w:color="auto" w:fill="auto"/>
            <w:tcBorders>
              <w:top w:val="none" w:color="000000" w:sz="4" w:space="0"/>
              <w:left w:val="single" w:color="000000" w:sz="4" w:space="0"/>
              <w:bottom w:val="single" w:color="000000" w:sz="4" w:space="0"/>
              <w:right w:val="single" w:color="000000" w:sz="4" w:space="0"/>
            </w:tcBorders>
            <w:tcW w:w="75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78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r>
      <w:tr>
        <w:trPr>
          <w:trHeight w:val="308"/>
        </w:trPr>
        <w:tc>
          <w:tcPr>
            <w:shd w:val="clear" w:color="auto" w:fill="auto"/>
            <w:tcBorders>
              <w:top w:val="none" w:color="000000" w:sz="4" w:space="0"/>
              <w:left w:val="single" w:color="000000" w:sz="4" w:space="0"/>
              <w:bottom w:val="single" w:color="000000" w:sz="4" w:space="0"/>
              <w:right w:val="single" w:color="000000" w:sz="4" w:space="0"/>
            </w:tcBorders>
            <w:tcW w:w="759"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786"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c>
          <w:tcPr>
            <w:shd w:val="clear" w:color="auto" w:fill="auto"/>
            <w:tcBorders>
              <w:top w:val="none" w:color="000000" w:sz="4" w:space="0"/>
              <w:left w:val="none" w:color="000000" w:sz="4" w:space="0"/>
              <w:bottom w:val="single" w:color="000000" w:sz="4" w:space="0"/>
              <w:right w:val="single" w:color="000000" w:sz="4" w:space="0"/>
            </w:tcBorders>
            <w:tcW w:w="1151" w:type="pct"/>
            <w:vAlign w:val="center"/>
            <w:textDirection w:val="lrTb"/>
            <w:noWrap/>
          </w:tcPr>
          <w:p>
            <w:pPr>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rPr>
            </w:r>
          </w:p>
        </w:tc>
      </w:tr>
      <w:tr>
        <w:trPr>
          <w:trHeight w:val="308"/>
        </w:trPr>
        <w:tc>
          <w:tcPr>
            <w:gridSpan w:val="5"/>
            <w:shd w:val="clear" w:color="auto" w:fill="auto"/>
            <w:tcBorders>
              <w:top w:val="none" w:color="000000" w:sz="4" w:space="0"/>
              <w:left w:val="none" w:color="000000" w:sz="4" w:space="0"/>
              <w:bottom w:val="none" w:color="000000" w:sz="4" w:space="0"/>
              <w:right w:val="none" w:color="000000" w:sz="4" w:space="0"/>
            </w:tcBorders>
            <w:tcW w:w="5000" w:type="pct"/>
            <w:vAlign w:val="center"/>
            <w:textDirection w:val="lrTb"/>
            <w:noWrap/>
          </w:tcPr>
          <w:p>
            <w:pPr>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2"/>
                <w:szCs w:val="22"/>
                <w:u w:val="none"/>
                <w:lang w:val="en-US" w:eastAsia="zh-CN" w:bidi="ar"/>
              </w:rPr>
              <w:t xml:space="preserve">备注：淮南市财政局没有国有资本经营预算财政拨款安排的支出，故本表无数据。</w:t>
            </w:r>
            <w:r>
              <w:rPr>
                <w:rFonts w:hint="eastAsia" w:ascii="宋体" w:hAnsi="宋体" w:eastAsia="宋体" w:cs="宋体"/>
                <w:i w:val="0"/>
                <w:iCs w:val="0"/>
                <w:color w:val="000000"/>
                <w:sz w:val="20"/>
                <w:szCs w:val="20"/>
                <w:u w:val="none"/>
              </w:rPr>
            </w:r>
          </w:p>
        </w:tc>
      </w:tr>
    </w:tbl>
    <w:p>
      <w:pPr>
        <w:numPr>
          <w:ilvl w:val="0"/>
          <w:numId w:val="0"/>
        </w:numPr>
        <w:pBdr/>
        <w:spacing/>
        <w:ind/>
        <w:rPr>
          <w:rFonts w:hint="eastAsia" w:ascii="黑体" w:hAnsi="黑体" w:eastAsia="黑体"/>
          <w:szCs w:val="32"/>
        </w:rPr>
      </w:pPr>
      <w:r>
        <w:rPr>
          <w:rFonts w:hint="eastAsia" w:ascii="黑体" w:hAnsi="黑体" w:eastAsia="黑体"/>
          <w:szCs w:val="32"/>
        </w:rPr>
      </w:r>
      <w:r>
        <w:rPr>
          <w:rFonts w:hint="eastAsia" w:ascii="黑体" w:hAnsi="黑体" w:eastAsia="黑体"/>
          <w:szCs w:val="32"/>
        </w:rPr>
      </w:r>
    </w:p>
    <w:p>
      <w:pPr>
        <w:numPr>
          <w:ilvl w:val="0"/>
          <w:numId w:val="0"/>
        </w:numPr>
        <w:pBdr/>
        <w:spacing/>
        <w:ind/>
        <w:rPr>
          <w:rFonts w:hint="eastAsia" w:ascii="黑体" w:hAnsi="黑体" w:eastAsia="黑体"/>
          <w:szCs w:val="32"/>
        </w:rPr>
        <w:sectPr>
          <w:footnotePr/>
          <w:endnotePr/>
          <w:type w:val="nextPage"/>
          <w:pgSz w:h="11906" w:orient="portrait" w:w="16838"/>
          <w:pgMar w:top="1800" w:right="1440" w:bottom="1800" w:left="1440" w:header="851" w:footer="992" w:gutter="0"/>
          <w:cols w:num="1" w:sep="0" w:space="425" w:equalWidth="1"/>
        </w:sectPr>
      </w:pPr>
      <w:r>
        <w:rPr>
          <w:rFonts w:hint="eastAsia" w:ascii="黑体" w:hAnsi="黑体" w:eastAsia="黑体"/>
          <w:szCs w:val="32"/>
        </w:rPr>
      </w:r>
      <w:r>
        <w:rPr>
          <w:rFonts w:hint="eastAsia" w:ascii="黑体" w:hAnsi="黑体" w:eastAsia="黑体"/>
          <w:szCs w:val="32"/>
        </w:rPr>
      </w:r>
    </w:p>
    <w:p>
      <w:pPr>
        <w:keepNext w:val="false"/>
        <w:keepLines w:val="false"/>
        <w:pageBreakBefore w:val="false"/>
        <w:pBdr/>
        <w:spacing w:line="560" w:lineRule="exact"/>
        <w:ind w:firstLine="628"/>
        <w:rPr>
          <w:rFonts w:hint="eastAsia" w:ascii="黑体" w:hAnsi="黑体" w:eastAsia="黑体"/>
          <w:szCs w:val="32"/>
        </w:rPr>
      </w:pPr>
      <w:r>
        <w:rPr>
          <w:rFonts w:hint="eastAsia" w:ascii="黑体" w:hAnsi="黑体" w:eastAsia="黑体"/>
          <w:szCs w:val="32"/>
        </w:rPr>
        <w:t xml:space="preserve">第三部分 </w:t>
      </w:r>
      <w:r>
        <w:rPr>
          <w:rFonts w:hint="eastAsia" w:ascii="黑体" w:hAnsi="黑体" w:eastAsia="黑体"/>
          <w:szCs w:val="32"/>
          <w:lang w:val="en-US" w:eastAsia="zh-CN"/>
        </w:rPr>
        <w:t xml:space="preserve">淮南市</w:t>
      </w:r>
      <w:r>
        <w:rPr>
          <w:rFonts w:hint="eastAsia" w:ascii="黑体" w:hAnsi="黑体" w:eastAsia="黑体"/>
          <w:szCs w:val="32"/>
          <w:lang w:eastAsia="zh-CN"/>
        </w:rPr>
        <w:t xml:space="preserve">财政局</w:t>
      </w:r>
      <w:r>
        <w:rPr>
          <w:rFonts w:hint="eastAsia" w:ascii="黑体" w:hAnsi="黑体" w:eastAsia="黑体"/>
          <w:szCs w:val="32"/>
        </w:rPr>
        <w:t xml:space="preserve">2020年度部门决算情况说明</w:t>
      </w:r>
      <w:r>
        <w:rPr>
          <w:rFonts w:hint="eastAsia" w:ascii="黑体" w:hAnsi="黑体" w:eastAsia="黑体"/>
          <w:szCs w:val="32"/>
        </w:rPr>
      </w:r>
    </w:p>
    <w:p>
      <w:pPr>
        <w:keepNext w:val="false"/>
        <w:keepLines w:val="false"/>
        <w:pageBreakBefore w:val="false"/>
        <w:pBdr/>
        <w:spacing w:line="560" w:lineRule="exact"/>
        <w:ind w:firstLine="628"/>
        <w:rPr>
          <w:rFonts w:hint="eastAsia" w:ascii="黑体" w:hAnsi="黑体" w:eastAsia="黑体"/>
          <w:szCs w:val="32"/>
        </w:rPr>
      </w:pPr>
      <w:r>
        <w:rPr>
          <w:rFonts w:hint="eastAsia" w:ascii="黑体" w:hAnsi="黑体" w:eastAsia="黑体"/>
          <w:szCs w:val="32"/>
        </w:rPr>
        <w:t xml:space="preserve">一、收入支出决算总体情况说明</w:t>
      </w:r>
      <w:r>
        <w:rPr>
          <w:rFonts w:hint="eastAsia" w:ascii="黑体" w:hAnsi="黑体" w:eastAsia="黑体"/>
          <w:szCs w:val="32"/>
        </w:rPr>
      </w:r>
    </w:p>
    <w:p>
      <w:pPr>
        <w:keepNext w:val="false"/>
        <w:keepLines w:val="false"/>
        <w:pageBreakBefore w:val="false"/>
        <w:pBdr/>
        <w:spacing w:line="560" w:lineRule="exact"/>
        <w:ind w:firstLine="628"/>
        <w:rPr>
          <w:rFonts w:hint="default" w:ascii="仿宋_GB2312" w:hAnsi="仿宋" w:eastAsia="仿宋_GB2312"/>
          <w:szCs w:val="32"/>
          <w:lang w:val="en-US" w:eastAsia="zh-CN"/>
        </w:rPr>
      </w:pPr>
      <w:r>
        <w:rPr>
          <w:rFonts w:hint="eastAsia" w:ascii="仿宋_GB2312" w:hAnsi="仿宋"/>
          <w:szCs w:val="32"/>
        </w:rPr>
        <w:t xml:space="preserve">2020年度收入总计</w:t>
      </w:r>
      <w:r>
        <w:rPr>
          <w:rFonts w:hint="eastAsia" w:ascii="仿宋_GB2312" w:hAnsi="仿宋"/>
          <w:szCs w:val="32"/>
          <w:lang w:val="en-US" w:eastAsia="zh-CN"/>
        </w:rPr>
        <w:t xml:space="preserve">2702</w:t>
      </w:r>
      <w:r>
        <w:rPr>
          <w:rFonts w:hint="eastAsia" w:ascii="仿宋_GB2312" w:hAnsi="仿宋"/>
          <w:szCs w:val="32"/>
        </w:rPr>
        <w:t xml:space="preserve">万元（含使用非财政拨款结转结余和年初结转结余）、支出总计</w:t>
      </w:r>
      <w:r>
        <w:rPr>
          <w:rFonts w:hint="eastAsia" w:ascii="仿宋_GB2312" w:hAnsi="仿宋"/>
          <w:szCs w:val="32"/>
          <w:lang w:val="en-US" w:eastAsia="zh-CN"/>
        </w:rPr>
        <w:t xml:space="preserve">2702</w:t>
      </w:r>
      <w:r>
        <w:rPr>
          <w:rFonts w:hint="eastAsia" w:ascii="仿宋_GB2312" w:hAnsi="仿宋"/>
          <w:szCs w:val="32"/>
        </w:rPr>
        <w:t xml:space="preserve">万元（含结余分配和年末结转结余）。与2019年相比，收、支总计各减少</w:t>
      </w:r>
      <w:r>
        <w:rPr>
          <w:rFonts w:hint="eastAsia" w:ascii="仿宋_GB2312" w:hAnsi="仿宋"/>
          <w:szCs w:val="32"/>
          <w:lang w:val="en-US" w:eastAsia="zh-CN"/>
        </w:rPr>
        <w:t xml:space="preserve">415.73</w:t>
      </w:r>
      <w:r>
        <w:rPr>
          <w:rFonts w:hint="eastAsia" w:ascii="仿宋_GB2312" w:hAnsi="仿宋"/>
          <w:szCs w:val="32"/>
        </w:rPr>
        <w:t xml:space="preserve">万元，下降</w:t>
      </w:r>
      <w:r>
        <w:rPr>
          <w:rFonts w:hint="eastAsia" w:ascii="仿宋_GB2312" w:hAnsi="仿宋"/>
          <w:szCs w:val="32"/>
          <w:lang w:val="en-US" w:eastAsia="zh-CN"/>
        </w:rPr>
        <w:t xml:space="preserve">15.39</w:t>
      </w:r>
      <w:r>
        <w:rPr>
          <w:rFonts w:hint="eastAsia" w:ascii="仿宋_GB2312" w:hAnsi="仿宋"/>
          <w:szCs w:val="32"/>
        </w:rPr>
        <w:t xml:space="preserve">%，主要原因：一</w:t>
      </w:r>
      <w:r>
        <w:rPr>
          <w:rFonts w:hint="eastAsia" w:ascii="仿宋_GB2312" w:hAnsi="仿宋"/>
          <w:szCs w:val="32"/>
          <w:lang w:eastAsia="zh-CN"/>
        </w:rPr>
        <w:t xml:space="preserve">是</w:t>
      </w:r>
      <w:r>
        <w:rPr>
          <w:rFonts w:hint="eastAsia" w:ascii="仿宋_GB2312" w:hAnsi="仿宋"/>
          <w:szCs w:val="32"/>
          <w:lang w:val="en-US" w:eastAsia="zh-CN"/>
        </w:rPr>
        <w:t xml:space="preserve">2020年度在职及离退休人员一次性奖劢收支减少；</w:t>
      </w:r>
      <w:r>
        <w:rPr>
          <w:rFonts w:hint="eastAsia" w:ascii="仿宋_GB2312" w:hAnsi="仿宋"/>
          <w:szCs w:val="32"/>
        </w:rPr>
        <w:t xml:space="preserve">二是</w:t>
      </w:r>
      <w:r>
        <w:rPr>
          <w:rFonts w:hint="eastAsia" w:ascii="仿宋_GB2312" w:hAnsi="仿宋"/>
          <w:szCs w:val="32"/>
          <w:lang w:val="en-US" w:eastAsia="zh-CN"/>
        </w:rPr>
        <w:t xml:space="preserve">2020年度未发生抚恤金收支，而2019年度抚恤金收支35万元；</w:t>
      </w:r>
      <w:r>
        <w:rPr>
          <w:rFonts w:hint="eastAsia" w:ascii="仿宋_GB2312" w:hAnsi="仿宋"/>
          <w:szCs w:val="32"/>
          <w:lang w:eastAsia="zh-CN"/>
        </w:rPr>
        <w:t xml:space="preserve">三是</w:t>
      </w:r>
      <w:r>
        <w:rPr>
          <w:rFonts w:hint="eastAsia" w:ascii="仿宋_GB2312" w:hAnsi="仿宋"/>
          <w:szCs w:val="32"/>
          <w:lang w:val="en-US" w:eastAsia="zh-CN"/>
        </w:rPr>
        <w:t xml:space="preserve">2019年度有一次性项目资产管理信息系统升级及地方政府债务培训支出；四是2019年年初结转结余资金当年列支较大。</w:t>
      </w:r>
      <w:r>
        <w:rPr>
          <w:rFonts w:hint="default" w:ascii="仿宋_GB2312" w:hAnsi="仿宋" w:eastAsia="仿宋_GB2312"/>
          <w:szCs w:val="32"/>
          <w:lang w:val="en-US" w:eastAsia="zh-CN"/>
        </w:rPr>
      </w:r>
    </w:p>
    <w:p>
      <w:pPr>
        <w:keepNext w:val="false"/>
        <w:keepLines w:val="false"/>
        <w:pageBreakBefore w:val="false"/>
        <w:pBdr/>
        <w:spacing w:line="560" w:lineRule="exact"/>
        <w:ind w:firstLine="628"/>
        <w:rPr>
          <w:rFonts w:hint="eastAsia" w:ascii="黑体" w:hAnsi="仿宋" w:eastAsia="黑体"/>
          <w:szCs w:val="32"/>
        </w:rPr>
      </w:pPr>
      <w:r>
        <w:rPr>
          <w:rFonts w:hint="eastAsia" w:ascii="黑体" w:hAnsi="仿宋" w:eastAsia="黑体"/>
          <w:szCs w:val="32"/>
        </w:rPr>
        <w:t xml:space="preserve">二、收入决算情况说明</w:t>
      </w:r>
      <w:r>
        <w:rPr>
          <w:rFonts w:hint="eastAsia" w:ascii="黑体" w:hAnsi="仿宋" w:eastAsia="黑体"/>
          <w:szCs w:val="32"/>
        </w:rPr>
      </w:r>
    </w:p>
    <w:p>
      <w:pPr>
        <w:keepNext w:val="false"/>
        <w:keepLines w:val="false"/>
        <w:pageBreakBefore w:val="false"/>
        <w:pBdr/>
        <w:spacing w:line="560" w:lineRule="exact"/>
        <w:ind w:firstLine="628"/>
        <w:rPr>
          <w:rFonts w:hint="eastAsia" w:ascii="仿宋_GB2312" w:hAnsi="仿宋"/>
          <w:szCs w:val="32"/>
        </w:rPr>
      </w:pPr>
      <w:r>
        <w:rPr>
          <w:rFonts w:hint="eastAsia" w:ascii="仿宋_GB2312" w:hAnsi="仿宋"/>
          <w:szCs w:val="32"/>
        </w:rPr>
        <w:t xml:space="preserve">2020年度收入合计</w:t>
      </w:r>
      <w:r>
        <w:rPr>
          <w:rFonts w:hint="eastAsia" w:ascii="仿宋_GB2312" w:hAnsi="仿宋"/>
          <w:szCs w:val="32"/>
          <w:lang w:val="en-US" w:eastAsia="zh-CN"/>
        </w:rPr>
        <w:t xml:space="preserve">2389.62</w:t>
      </w:r>
      <w:r>
        <w:rPr>
          <w:rFonts w:hint="eastAsia" w:ascii="仿宋_GB2312" w:hAnsi="仿宋"/>
          <w:szCs w:val="32"/>
        </w:rPr>
        <w:t xml:space="preserve">万元，其中：财政拨款收入</w:t>
      </w:r>
      <w:r>
        <w:rPr>
          <w:rFonts w:hint="eastAsia" w:ascii="仿宋_GB2312" w:hAnsi="仿宋"/>
          <w:szCs w:val="32"/>
          <w:lang w:val="en-US" w:eastAsia="zh-CN"/>
        </w:rPr>
        <w:t xml:space="preserve">2371.69</w:t>
      </w:r>
      <w:r>
        <w:rPr>
          <w:rFonts w:hint="eastAsia" w:ascii="仿宋_GB2312" w:hAnsi="仿宋"/>
          <w:szCs w:val="32"/>
        </w:rPr>
        <w:t xml:space="preserve">万元，占</w:t>
      </w:r>
      <w:r>
        <w:rPr>
          <w:rFonts w:hint="eastAsia" w:ascii="仿宋_GB2312" w:hAnsi="仿宋"/>
          <w:szCs w:val="32"/>
          <w:lang w:val="en-US" w:eastAsia="zh-CN"/>
        </w:rPr>
        <w:t xml:space="preserve">99.25</w:t>
      </w:r>
      <w:r>
        <w:rPr>
          <w:rFonts w:hint="eastAsia" w:ascii="仿宋_GB2312" w:hAnsi="仿宋"/>
          <w:szCs w:val="32"/>
        </w:rPr>
        <w:t xml:space="preserve">%；事业收入</w:t>
      </w:r>
      <w:r>
        <w:rPr>
          <w:rFonts w:hint="eastAsia" w:ascii="仿宋_GB2312" w:hAnsi="仿宋"/>
          <w:szCs w:val="32"/>
          <w:lang w:val="en-US" w:eastAsia="zh-CN"/>
        </w:rPr>
        <w:t xml:space="preserve">0</w:t>
      </w:r>
      <w:r>
        <w:rPr>
          <w:rFonts w:hint="eastAsia" w:ascii="仿宋_GB2312" w:hAnsi="仿宋"/>
          <w:szCs w:val="32"/>
        </w:rPr>
        <w:t xml:space="preserve">万元，占</w:t>
      </w:r>
      <w:r>
        <w:rPr>
          <w:rFonts w:hint="eastAsia" w:ascii="仿宋_GB2312" w:hAnsi="仿宋"/>
          <w:szCs w:val="32"/>
          <w:lang w:val="en-US" w:eastAsia="zh-CN"/>
        </w:rPr>
        <w:t xml:space="preserve">0.00</w:t>
      </w:r>
      <w:r>
        <w:rPr>
          <w:rFonts w:hint="eastAsia" w:ascii="仿宋_GB2312" w:hAnsi="仿宋"/>
          <w:szCs w:val="32"/>
        </w:rPr>
        <w:t xml:space="preserve">%；经营收入</w:t>
      </w:r>
      <w:r>
        <w:rPr>
          <w:rFonts w:hint="eastAsia" w:ascii="仿宋_GB2312" w:hAnsi="仿宋"/>
          <w:szCs w:val="32"/>
          <w:lang w:val="en-US" w:eastAsia="zh-CN"/>
        </w:rPr>
        <w:t xml:space="preserve">0</w:t>
      </w:r>
      <w:r>
        <w:rPr>
          <w:rFonts w:hint="eastAsia" w:ascii="仿宋_GB2312" w:hAnsi="仿宋"/>
          <w:szCs w:val="32"/>
        </w:rPr>
        <w:t xml:space="preserve">万元，占</w:t>
      </w:r>
      <w:r>
        <w:rPr>
          <w:rFonts w:hint="eastAsia" w:ascii="仿宋_GB2312" w:hAnsi="仿宋"/>
          <w:szCs w:val="32"/>
          <w:lang w:val="en-US" w:eastAsia="zh-CN"/>
        </w:rPr>
        <w:t xml:space="preserve">0.00</w:t>
      </w:r>
      <w:r>
        <w:rPr>
          <w:rFonts w:hint="eastAsia" w:ascii="仿宋_GB2312" w:hAnsi="仿宋"/>
          <w:szCs w:val="32"/>
        </w:rPr>
        <w:t xml:space="preserve">%；其他收入</w:t>
      </w:r>
      <w:r>
        <w:rPr>
          <w:rFonts w:hint="eastAsia" w:ascii="仿宋_GB2312" w:hAnsi="仿宋"/>
          <w:szCs w:val="32"/>
          <w:lang w:val="en-US" w:eastAsia="zh-CN"/>
        </w:rPr>
        <w:t xml:space="preserve">17.94</w:t>
      </w:r>
      <w:r>
        <w:rPr>
          <w:rFonts w:hint="eastAsia" w:ascii="仿宋_GB2312" w:hAnsi="仿宋"/>
          <w:szCs w:val="32"/>
        </w:rPr>
        <w:t xml:space="preserve">万元，占</w:t>
      </w:r>
      <w:r>
        <w:rPr>
          <w:rFonts w:hint="eastAsia" w:ascii="仿宋_GB2312" w:hAnsi="仿宋"/>
          <w:szCs w:val="32"/>
          <w:lang w:val="en-US" w:eastAsia="zh-CN"/>
        </w:rPr>
        <w:t xml:space="preserve">0.75</w:t>
      </w:r>
      <w:r>
        <w:rPr>
          <w:rFonts w:hint="eastAsia" w:ascii="仿宋_GB2312" w:hAnsi="仿宋"/>
          <w:szCs w:val="32"/>
        </w:rPr>
        <w:t xml:space="preserve">%。</w:t>
      </w:r>
      <w:r>
        <w:rPr>
          <w:rFonts w:hint="eastAsia" w:ascii="仿宋_GB2312" w:hAnsi="仿宋"/>
          <w:szCs w:val="32"/>
        </w:rPr>
      </w:r>
    </w:p>
    <w:p>
      <w:pPr>
        <w:keepNext w:val="false"/>
        <w:keepLines w:val="false"/>
        <w:pageBreakBefore w:val="false"/>
        <w:pBdr/>
        <w:spacing w:line="560" w:lineRule="exact"/>
        <w:ind w:firstLine="628"/>
        <w:rPr>
          <w:rFonts w:hint="eastAsia" w:ascii="黑体" w:hAnsi="仿宋" w:eastAsia="黑体"/>
          <w:szCs w:val="32"/>
        </w:rPr>
      </w:pPr>
      <w:r>
        <w:rPr>
          <w:rFonts w:hint="eastAsia" w:ascii="黑体" w:hAnsi="仿宋" w:eastAsia="黑体"/>
          <w:szCs w:val="32"/>
        </w:rPr>
        <w:t xml:space="preserve">三、支出决算情况说明</w:t>
      </w:r>
      <w:r>
        <w:rPr>
          <w:rFonts w:hint="eastAsia" w:ascii="黑体" w:hAnsi="仿宋" w:eastAsia="黑体"/>
          <w:szCs w:val="32"/>
        </w:rPr>
      </w:r>
    </w:p>
    <w:p>
      <w:pPr>
        <w:pBdr/>
        <w:spacing/>
        <w:ind w:firstLine="628"/>
        <w:rPr>
          <w:rFonts w:hint="eastAsia" w:ascii="仿宋_GB2312" w:hAnsi="仿宋" w:eastAsia="仿宋_GB2312"/>
          <w:szCs w:val="32"/>
          <w:lang w:val="en-US" w:eastAsia="zh-CN"/>
        </w:rPr>
      </w:pPr>
      <w:r>
        <w:rPr>
          <w:rFonts w:hint="eastAsia" w:ascii="仿宋_GB2312" w:hAnsi="仿宋"/>
          <w:szCs w:val="32"/>
        </w:rPr>
        <w:t xml:space="preserve">2020年度支出合计</w:t>
      </w:r>
      <w:r>
        <w:rPr>
          <w:rFonts w:hint="eastAsia" w:ascii="仿宋_GB2312" w:hAnsi="仿宋"/>
          <w:szCs w:val="32"/>
          <w:lang w:val="en-US" w:eastAsia="zh-CN"/>
        </w:rPr>
        <w:t xml:space="preserve">2515.98</w:t>
      </w:r>
      <w:r>
        <w:rPr>
          <w:rFonts w:hint="eastAsia" w:ascii="仿宋_GB2312" w:hAnsi="仿宋"/>
          <w:szCs w:val="32"/>
        </w:rPr>
        <w:t xml:space="preserve">万元，其中：基本支出</w:t>
      </w:r>
      <w:r>
        <w:rPr>
          <w:rFonts w:hint="eastAsia" w:ascii="仿宋_GB2312" w:hAnsi="仿宋"/>
          <w:szCs w:val="32"/>
          <w:lang w:val="en-US" w:eastAsia="zh-CN"/>
        </w:rPr>
        <w:t xml:space="preserve">1662.99</w:t>
      </w:r>
      <w:r>
        <w:rPr>
          <w:rFonts w:hint="eastAsia" w:ascii="仿宋_GB2312" w:hAnsi="仿宋"/>
          <w:szCs w:val="32"/>
        </w:rPr>
        <w:t xml:space="preserve">万元，占</w:t>
      </w:r>
      <w:r>
        <w:rPr>
          <w:rFonts w:hint="eastAsia" w:ascii="仿宋_GB2312" w:hAnsi="仿宋"/>
          <w:szCs w:val="32"/>
          <w:lang w:val="en-US" w:eastAsia="zh-CN"/>
        </w:rPr>
        <w:t xml:space="preserve">66.10</w:t>
      </w:r>
      <w:r>
        <w:rPr>
          <w:rFonts w:hint="eastAsia" w:ascii="仿宋_GB2312" w:hAnsi="仿宋"/>
          <w:szCs w:val="32"/>
        </w:rPr>
        <w:t xml:space="preserve">%；项目支出</w:t>
      </w:r>
      <w:r>
        <w:rPr>
          <w:rFonts w:hint="eastAsia" w:ascii="仿宋_GB2312" w:hAnsi="仿宋"/>
          <w:szCs w:val="32"/>
          <w:lang w:val="en-US" w:eastAsia="zh-CN"/>
        </w:rPr>
        <w:t xml:space="preserve">852.98</w:t>
      </w:r>
      <w:r>
        <w:rPr>
          <w:rFonts w:hint="eastAsia" w:ascii="仿宋_GB2312" w:hAnsi="仿宋"/>
          <w:szCs w:val="32"/>
        </w:rPr>
        <w:t xml:space="preserve">万元，占</w:t>
      </w:r>
      <w:r>
        <w:rPr>
          <w:rFonts w:hint="eastAsia" w:ascii="仿宋_GB2312" w:hAnsi="仿宋"/>
          <w:szCs w:val="32"/>
          <w:lang w:val="en-US" w:eastAsia="zh-CN"/>
        </w:rPr>
        <w:t xml:space="preserve">33.90</w:t>
      </w:r>
      <w:r>
        <w:rPr>
          <w:rFonts w:hint="eastAsia" w:ascii="仿宋_GB2312" w:hAnsi="仿宋"/>
          <w:szCs w:val="32"/>
        </w:rPr>
        <w:t xml:space="preserve">%</w:t>
      </w:r>
      <w:r>
        <w:rPr>
          <w:rFonts w:hint="eastAsia" w:ascii="仿宋_GB2312" w:hAnsi="仿宋"/>
          <w:szCs w:val="32"/>
          <w:lang w:val="en-US" w:eastAsia="zh-CN"/>
        </w:rPr>
        <w:t xml:space="preserve">;</w:t>
      </w:r>
      <w:r>
        <w:rPr>
          <w:rFonts w:hint="eastAsia" w:ascii="仿宋_GB2312" w:hAnsi="仿宋"/>
          <w:szCs w:val="32"/>
        </w:rPr>
        <w:t xml:space="preserve">经营支出</w:t>
      </w:r>
      <w:r>
        <w:rPr>
          <w:rFonts w:hint="eastAsia" w:ascii="仿宋_GB2312" w:hAnsi="仿宋"/>
          <w:szCs w:val="32"/>
          <w:lang w:val="en-US" w:eastAsia="zh-CN"/>
        </w:rPr>
        <w:t xml:space="preserve">0</w:t>
      </w:r>
      <w:r>
        <w:rPr>
          <w:rFonts w:hint="eastAsia" w:ascii="仿宋_GB2312" w:hAnsi="仿宋"/>
          <w:szCs w:val="32"/>
        </w:rPr>
        <w:t xml:space="preserve">万元，占</w:t>
      </w:r>
      <w:r>
        <w:rPr>
          <w:rFonts w:hint="eastAsia" w:ascii="仿宋_GB2312" w:hAnsi="仿宋"/>
          <w:szCs w:val="32"/>
          <w:lang w:val="en-US" w:eastAsia="zh-CN"/>
        </w:rPr>
        <w:t xml:space="preserve">0.00</w:t>
      </w:r>
      <w:r>
        <w:rPr>
          <w:rFonts w:hint="eastAsia" w:ascii="仿宋_GB2312" w:hAnsi="仿宋"/>
          <w:szCs w:val="32"/>
        </w:rPr>
        <w:t xml:space="preserve">%。</w:t>
      </w:r>
      <w:r>
        <w:rPr>
          <w:rFonts w:hint="eastAsia" w:ascii="仿宋_GB2312" w:hAnsi="仿宋" w:eastAsia="仿宋_GB2312"/>
          <w:szCs w:val="32"/>
          <w:lang w:val="en-US" w:eastAsia="zh-CN"/>
        </w:rPr>
      </w:r>
    </w:p>
    <w:p>
      <w:pPr>
        <w:keepNext w:val="false"/>
        <w:keepLines w:val="false"/>
        <w:pageBreakBefore w:val="false"/>
        <w:pBdr/>
        <w:spacing w:line="560" w:lineRule="exact"/>
        <w:ind w:firstLine="628"/>
        <w:rPr>
          <w:rFonts w:hint="eastAsia" w:ascii="黑体" w:hAnsi="仿宋" w:eastAsia="黑体"/>
          <w:szCs w:val="32"/>
        </w:rPr>
      </w:pPr>
      <w:r>
        <w:rPr>
          <w:rFonts w:hint="eastAsia" w:ascii="黑体" w:hAnsi="仿宋" w:eastAsia="黑体"/>
          <w:szCs w:val="32"/>
        </w:rPr>
        <w:t xml:space="preserve">四、</w:t>
      </w:r>
      <w:r>
        <w:rPr>
          <w:rFonts w:hint="eastAsia" w:ascii="黑体" w:eastAsia="黑体"/>
          <w:szCs w:val="32"/>
        </w:rPr>
        <w:t xml:space="preserve">财政拨款收入支出决算总体情况说明</w:t>
      </w:r>
      <w:r>
        <w:rPr>
          <w:rFonts w:hint="eastAsia" w:ascii="黑体" w:hAnsi="仿宋" w:eastAsia="黑体"/>
          <w:szCs w:val="32"/>
        </w:rPr>
      </w:r>
    </w:p>
    <w:p>
      <w:pPr>
        <w:keepNext w:val="false"/>
        <w:keepLines w:val="false"/>
        <w:pageBreakBefore w:val="false"/>
        <w:pBdr/>
        <w:spacing w:line="560" w:lineRule="exact"/>
        <w:ind w:firstLine="628"/>
        <w:rPr>
          <w:rFonts w:hint="eastAsia" w:ascii="仿宋_GB2312" w:hAnsi="仿宋"/>
          <w:szCs w:val="32"/>
        </w:rPr>
      </w:pPr>
      <w:r>
        <w:rPr>
          <w:rFonts w:hint="eastAsia" w:ascii="仿宋_GB2312" w:hAnsi="仿宋"/>
          <w:szCs w:val="32"/>
        </w:rPr>
        <w:t xml:space="preserve">2020年度财政拨款收入总计</w:t>
      </w:r>
      <w:r>
        <w:rPr>
          <w:rFonts w:hint="eastAsia" w:ascii="仿宋_GB2312" w:hAnsi="仿宋"/>
          <w:szCs w:val="32"/>
          <w:lang w:val="en-US" w:eastAsia="zh-CN"/>
        </w:rPr>
        <w:t xml:space="preserve">2542.08</w:t>
      </w:r>
      <w:r>
        <w:rPr>
          <w:rFonts w:hint="eastAsia" w:ascii="仿宋_GB2312" w:hAnsi="仿宋"/>
          <w:szCs w:val="32"/>
        </w:rPr>
        <w:t xml:space="preserve">万元（含年初财政拨款结转结余），支出总计</w:t>
      </w:r>
      <w:r>
        <w:rPr>
          <w:rFonts w:hint="eastAsia" w:ascii="仿宋_GB2312" w:hAnsi="仿宋"/>
          <w:szCs w:val="32"/>
          <w:lang w:val="en-US" w:eastAsia="zh-CN"/>
        </w:rPr>
        <w:t xml:space="preserve">2542.08</w:t>
      </w:r>
      <w:r>
        <w:rPr>
          <w:rFonts w:hint="eastAsia" w:ascii="仿宋_GB2312" w:hAnsi="仿宋"/>
          <w:szCs w:val="32"/>
        </w:rPr>
        <w:t xml:space="preserve">万元（含年末财政拨款结转和结余）。与2019年相比，财政拨款收、支总计各减少</w:t>
      </w:r>
      <w:r>
        <w:rPr>
          <w:rFonts w:hint="eastAsia" w:ascii="仿宋_GB2312" w:hAnsi="仿宋"/>
          <w:szCs w:val="32"/>
          <w:lang w:val="en-US" w:eastAsia="zh-CN"/>
        </w:rPr>
        <w:t xml:space="preserve">321.54</w:t>
      </w:r>
      <w:r>
        <w:rPr>
          <w:rFonts w:hint="eastAsia" w:ascii="仿宋_GB2312" w:hAnsi="仿宋"/>
          <w:szCs w:val="32"/>
        </w:rPr>
        <w:t xml:space="preserve">万元，下降</w:t>
      </w:r>
      <w:r>
        <w:rPr>
          <w:rFonts w:hint="eastAsia" w:ascii="仿宋_GB2312" w:hAnsi="仿宋"/>
          <w:szCs w:val="32"/>
          <w:lang w:val="en-US" w:eastAsia="zh-CN"/>
        </w:rPr>
        <w:t xml:space="preserve">11.23</w:t>
      </w:r>
      <w:r>
        <w:rPr>
          <w:rFonts w:hint="eastAsia" w:ascii="仿宋_GB2312" w:hAnsi="仿宋"/>
          <w:szCs w:val="32"/>
        </w:rPr>
        <w:t xml:space="preserve">%，主要原因：一</w:t>
      </w:r>
      <w:r>
        <w:rPr>
          <w:rFonts w:hint="eastAsia" w:ascii="仿宋_GB2312" w:hAnsi="仿宋"/>
          <w:szCs w:val="32"/>
          <w:lang w:eastAsia="zh-CN"/>
        </w:rPr>
        <w:t xml:space="preserve">是</w:t>
      </w:r>
      <w:r>
        <w:rPr>
          <w:rFonts w:hint="eastAsia" w:ascii="仿宋_GB2312" w:hAnsi="仿宋"/>
          <w:szCs w:val="32"/>
          <w:lang w:val="en-US" w:eastAsia="zh-CN"/>
        </w:rPr>
        <w:t xml:space="preserve">2020年度在职及离退休人员一次性奖劢收支减少；</w:t>
      </w:r>
      <w:r>
        <w:rPr>
          <w:rFonts w:hint="eastAsia" w:ascii="仿宋_GB2312" w:hAnsi="仿宋"/>
          <w:szCs w:val="32"/>
        </w:rPr>
        <w:t xml:space="preserve">二是</w:t>
      </w:r>
      <w:r>
        <w:rPr>
          <w:rFonts w:hint="eastAsia" w:ascii="仿宋_GB2312" w:hAnsi="仿宋"/>
          <w:szCs w:val="32"/>
          <w:lang w:val="en-US" w:eastAsia="zh-CN"/>
        </w:rPr>
        <w:t xml:space="preserve">2020年度未发生抚恤金收支，而2019年度抚恤金收支35万元；</w:t>
      </w:r>
      <w:r>
        <w:rPr>
          <w:rFonts w:hint="eastAsia" w:ascii="仿宋_GB2312" w:hAnsi="仿宋"/>
          <w:szCs w:val="32"/>
          <w:lang w:eastAsia="zh-CN"/>
        </w:rPr>
        <w:t xml:space="preserve">三是</w:t>
      </w:r>
      <w:r>
        <w:rPr>
          <w:rFonts w:hint="eastAsia" w:ascii="仿宋_GB2312" w:hAnsi="仿宋"/>
          <w:szCs w:val="32"/>
          <w:lang w:val="en-US" w:eastAsia="zh-CN"/>
        </w:rPr>
        <w:t xml:space="preserve">2019年度有一次性项目资产管理信息系统升级及地方政府债务培训支出</w:t>
      </w:r>
      <w:r>
        <w:rPr>
          <w:rFonts w:hint="eastAsia" w:ascii="仿宋_GB2312" w:hAnsi="仿宋"/>
          <w:szCs w:val="32"/>
        </w:rPr>
        <w:t xml:space="preserve">。</w:t>
      </w:r>
      <w:r>
        <w:rPr>
          <w:rFonts w:hint="eastAsia" w:ascii="仿宋_GB2312" w:hAnsi="仿宋"/>
          <w:szCs w:val="32"/>
          <w:lang w:val="en-US" w:eastAsia="zh-CN"/>
        </w:rPr>
        <w:t xml:space="preserve">四是2019年度财政拨款年初结转结余资金当年列支。</w:t>
      </w:r>
      <w:r>
        <w:rPr>
          <w:rFonts w:hint="eastAsia" w:ascii="仿宋_GB2312" w:hAnsi="仿宋"/>
          <w:szCs w:val="32"/>
        </w:rPr>
      </w:r>
    </w:p>
    <w:p>
      <w:pPr>
        <w:keepNext w:val="false"/>
        <w:keepLines w:val="false"/>
        <w:pageBreakBefore w:val="false"/>
        <w:pBdr/>
        <w:spacing w:line="560" w:lineRule="exact"/>
        <w:ind w:firstLine="628"/>
        <w:rPr>
          <w:rFonts w:hint="eastAsia" w:ascii="黑体" w:eastAsia="黑体"/>
          <w:szCs w:val="32"/>
        </w:rPr>
      </w:pPr>
      <w:r>
        <w:rPr>
          <w:rFonts w:hint="eastAsia" w:ascii="黑体" w:hAnsi="仿宋" w:eastAsia="黑体"/>
          <w:szCs w:val="32"/>
        </w:rPr>
        <w:t xml:space="preserve">五、</w:t>
      </w:r>
      <w:r>
        <w:rPr>
          <w:rFonts w:hint="eastAsia" w:ascii="黑体" w:eastAsia="黑体"/>
          <w:szCs w:val="32"/>
        </w:rPr>
        <w:t xml:space="preserve">一般公共预算财政拨款支出决算情况说明</w:t>
      </w:r>
      <w:r>
        <w:rPr>
          <w:rFonts w:hint="eastAsia" w:ascii="黑体" w:eastAsia="黑体"/>
          <w:szCs w:val="32"/>
        </w:rPr>
      </w:r>
    </w:p>
    <w:p>
      <w:pPr>
        <w:keepNext w:val="false"/>
        <w:keepLines w:val="false"/>
        <w:pageBreakBefore w:val="false"/>
        <w:pBdr/>
        <w:spacing w:line="560" w:lineRule="exact"/>
        <w:ind w:firstLine="628"/>
        <w:rPr>
          <w:rFonts w:hint="eastAsia" w:ascii="仿宋_GB2312" w:hAnsi="仿宋"/>
          <w:b/>
          <w:bCs/>
          <w:szCs w:val="32"/>
        </w:rPr>
      </w:pPr>
      <w:r>
        <w:rPr>
          <w:rFonts w:hint="eastAsia" w:ascii="仿宋_GB2312" w:hAnsi="仿宋"/>
          <w:b/>
          <w:bCs/>
          <w:szCs w:val="32"/>
        </w:rPr>
        <w:t xml:space="preserve">（一）一般公共预算财政拨款支出决算总体情况。</w:t>
      </w:r>
      <w:r>
        <w:rPr>
          <w:rFonts w:hint="eastAsia" w:ascii="仿宋_GB2312" w:hAnsi="仿宋"/>
          <w:b/>
          <w:bCs/>
          <w:szCs w:val="32"/>
        </w:rPr>
      </w:r>
    </w:p>
    <w:p>
      <w:pPr>
        <w:keepNext w:val="false"/>
        <w:keepLines w:val="false"/>
        <w:pageBreakBefore w:val="false"/>
        <w:pBdr/>
        <w:spacing w:line="560" w:lineRule="exact"/>
        <w:ind w:firstLine="628"/>
        <w:rPr>
          <w:rFonts w:hint="eastAsia" w:ascii="仿宋_GB2312" w:hAnsi="仿宋"/>
          <w:color w:val="auto"/>
          <w:szCs w:val="32"/>
        </w:rPr>
      </w:pPr>
      <w:r>
        <w:rPr>
          <w:rFonts w:hint="eastAsia" w:ascii="仿宋_GB2312" w:hAnsi="仿宋"/>
          <w:color w:val="auto"/>
          <w:szCs w:val="32"/>
        </w:rPr>
        <w:t xml:space="preserve">2020年度一般公共预算财政拨款支出</w:t>
      </w:r>
      <w:r>
        <w:rPr>
          <w:rFonts w:hint="eastAsia" w:ascii="仿宋_GB2312" w:hAnsi="仿宋"/>
          <w:color w:val="auto"/>
          <w:szCs w:val="32"/>
          <w:lang w:val="en-US" w:eastAsia="zh-CN"/>
        </w:rPr>
        <w:t xml:space="preserve">2510.2</w:t>
      </w:r>
      <w:r>
        <w:rPr>
          <w:rFonts w:hint="eastAsia" w:ascii="仿宋_GB2312" w:hAnsi="仿宋"/>
          <w:color w:val="auto"/>
          <w:szCs w:val="32"/>
        </w:rPr>
        <w:t xml:space="preserve">万元，占本年支出的</w:t>
      </w:r>
      <w:r>
        <w:rPr>
          <w:rFonts w:hint="eastAsia" w:ascii="仿宋_GB2312" w:hAnsi="仿宋"/>
          <w:color w:val="auto"/>
          <w:szCs w:val="32"/>
          <w:lang w:val="en-US" w:eastAsia="zh-CN"/>
        </w:rPr>
        <w:t xml:space="preserve">99.8</w:t>
      </w:r>
      <w:r>
        <w:rPr>
          <w:rFonts w:hint="eastAsia" w:ascii="仿宋_GB2312" w:hAnsi="仿宋"/>
          <w:color w:val="auto"/>
          <w:szCs w:val="32"/>
        </w:rPr>
        <w:t xml:space="preserve">%。与2019年相比，一般公共预算财政拨款支出减少</w:t>
      </w:r>
      <w:r>
        <w:rPr>
          <w:rFonts w:hint="eastAsia" w:ascii="仿宋_GB2312" w:hAnsi="仿宋"/>
          <w:color w:val="auto"/>
          <w:szCs w:val="32"/>
          <w:lang w:val="en-US" w:eastAsia="zh-CN"/>
        </w:rPr>
        <w:t xml:space="preserve">163.4</w:t>
      </w:r>
      <w:r>
        <w:rPr>
          <w:rFonts w:hint="eastAsia" w:ascii="仿宋_GB2312" w:hAnsi="仿宋"/>
          <w:color w:val="auto"/>
          <w:szCs w:val="32"/>
        </w:rPr>
        <w:t xml:space="preserve">万元，下降</w:t>
      </w:r>
      <w:r>
        <w:rPr>
          <w:rFonts w:hint="eastAsia" w:ascii="仿宋_GB2312" w:hAnsi="仿宋"/>
          <w:color w:val="auto"/>
          <w:szCs w:val="32"/>
          <w:lang w:val="en-US" w:eastAsia="zh-CN"/>
        </w:rPr>
        <w:t xml:space="preserve">6.11</w:t>
      </w:r>
      <w:r>
        <w:rPr>
          <w:rFonts w:hint="eastAsia" w:ascii="仿宋_GB2312" w:hAnsi="仿宋"/>
          <w:color w:val="auto"/>
          <w:szCs w:val="32"/>
        </w:rPr>
        <w:t xml:space="preserve">%。一</w:t>
      </w:r>
      <w:r>
        <w:rPr>
          <w:rFonts w:hint="eastAsia" w:ascii="仿宋_GB2312" w:hAnsi="仿宋"/>
          <w:color w:val="auto"/>
          <w:szCs w:val="32"/>
          <w:lang w:eastAsia="zh-CN"/>
        </w:rPr>
        <w:t xml:space="preserve">是</w:t>
      </w:r>
      <w:r>
        <w:rPr>
          <w:rFonts w:hint="eastAsia" w:ascii="仿宋_GB2312" w:hAnsi="仿宋"/>
          <w:color w:val="auto"/>
          <w:szCs w:val="32"/>
          <w:lang w:val="en-US" w:eastAsia="zh-CN"/>
        </w:rPr>
        <w:t xml:space="preserve">2020年度在职及离退休人员一次性奖劢收支减少；</w:t>
      </w:r>
      <w:r>
        <w:rPr>
          <w:rFonts w:hint="eastAsia" w:ascii="仿宋_GB2312" w:hAnsi="仿宋"/>
          <w:color w:val="auto"/>
          <w:szCs w:val="32"/>
        </w:rPr>
        <w:t xml:space="preserve">二是</w:t>
      </w:r>
      <w:r>
        <w:rPr>
          <w:rFonts w:hint="eastAsia" w:ascii="仿宋_GB2312" w:hAnsi="仿宋"/>
          <w:color w:val="auto"/>
          <w:szCs w:val="32"/>
          <w:lang w:val="en-US" w:eastAsia="zh-CN"/>
        </w:rPr>
        <w:t xml:space="preserve">2020年度未发生抚恤金收支，而2019年度抚恤金收支35万元；</w:t>
      </w:r>
      <w:r>
        <w:rPr>
          <w:rFonts w:hint="eastAsia" w:ascii="仿宋_GB2312" w:hAnsi="仿宋"/>
          <w:color w:val="auto"/>
          <w:szCs w:val="32"/>
          <w:lang w:eastAsia="zh-CN"/>
        </w:rPr>
        <w:t xml:space="preserve">三是</w:t>
      </w:r>
      <w:r>
        <w:rPr>
          <w:rFonts w:hint="eastAsia" w:ascii="仿宋_GB2312" w:hAnsi="仿宋"/>
          <w:color w:val="auto"/>
          <w:szCs w:val="32"/>
          <w:lang w:val="en-US" w:eastAsia="zh-CN"/>
        </w:rPr>
        <w:t xml:space="preserve">2019年度有一次性项目资产管理信息系统升级及地方政府债务培训支出</w:t>
      </w:r>
      <w:r>
        <w:rPr>
          <w:rFonts w:hint="eastAsia" w:ascii="仿宋_GB2312" w:hAnsi="仿宋"/>
          <w:color w:val="auto"/>
          <w:szCs w:val="32"/>
        </w:rPr>
        <w:t xml:space="preserve">。</w:t>
      </w:r>
      <w:r>
        <w:rPr>
          <w:rFonts w:hint="eastAsia" w:ascii="仿宋_GB2312" w:hAnsi="仿宋"/>
          <w:color w:val="auto"/>
          <w:szCs w:val="32"/>
        </w:rPr>
      </w:r>
    </w:p>
    <w:p>
      <w:pPr>
        <w:keepNext w:val="false"/>
        <w:keepLines w:val="false"/>
        <w:pageBreakBefore w:val="false"/>
        <w:pBdr/>
        <w:spacing w:line="560" w:lineRule="exact"/>
        <w:ind w:firstLine="628"/>
        <w:rPr>
          <w:rFonts w:hint="eastAsia" w:ascii="仿宋_GB2312" w:hAnsi="仿宋"/>
          <w:b/>
          <w:szCs w:val="32"/>
        </w:rPr>
      </w:pPr>
      <w:r>
        <w:rPr>
          <w:rFonts w:hint="eastAsia" w:ascii="仿宋_GB2312" w:hAnsi="仿宋"/>
          <w:b/>
          <w:szCs w:val="32"/>
        </w:rPr>
        <w:t xml:space="preserve">（二）一般公共预算财政拨款支出决算结构情况。</w:t>
      </w:r>
      <w:r>
        <w:rPr>
          <w:rFonts w:hint="eastAsia" w:ascii="仿宋_GB2312" w:hAnsi="仿宋"/>
          <w:b/>
          <w:szCs w:val="32"/>
        </w:rPr>
      </w:r>
    </w:p>
    <w:p>
      <w:pPr>
        <w:keepNext w:val="false"/>
        <w:keepLines w:val="false"/>
        <w:pageBreakBefore w:val="false"/>
        <w:pBdr/>
        <w:spacing w:line="560" w:lineRule="exact"/>
        <w:ind w:firstLine="628"/>
        <w:rPr>
          <w:rFonts w:ascii="仿宋_GB2312" w:hAnsi="仿宋"/>
          <w:szCs w:val="32"/>
        </w:rPr>
      </w:pPr>
      <w:r>
        <w:rPr>
          <w:rFonts w:hint="eastAsia" w:ascii="仿宋_GB2312" w:hAnsi="仿宋"/>
          <w:szCs w:val="32"/>
        </w:rPr>
        <w:t xml:space="preserve">2020年度一般公共预算财政拨款支出</w:t>
      </w:r>
      <w:r>
        <w:rPr>
          <w:rFonts w:hint="eastAsia" w:ascii="仿宋_GB2312" w:hAnsi="仿宋"/>
          <w:szCs w:val="32"/>
          <w:lang w:val="en-US" w:eastAsia="zh-CN"/>
        </w:rPr>
        <w:t xml:space="preserve">2510.2</w:t>
      </w:r>
      <w:r>
        <w:rPr>
          <w:rFonts w:hint="eastAsia" w:ascii="仿宋_GB2312" w:hAnsi="仿宋"/>
          <w:szCs w:val="32"/>
        </w:rPr>
        <w:t xml:space="preserve">万元，主要用于以下方面：</w:t>
      </w:r>
      <w:r>
        <w:rPr>
          <w:rFonts w:hint="eastAsia" w:ascii="仿宋_GB2312" w:hAnsi="仿宋"/>
          <w:b/>
          <w:szCs w:val="32"/>
        </w:rPr>
        <w:t xml:space="preserve">一般公共服务（类）</w:t>
      </w:r>
      <w:r>
        <w:rPr>
          <w:rFonts w:hint="eastAsia" w:ascii="仿宋_GB2312" w:hAnsi="仿宋"/>
          <w:szCs w:val="32"/>
        </w:rPr>
        <w:t xml:space="preserve">支出</w:t>
      </w:r>
      <w:r>
        <w:rPr>
          <w:rFonts w:hint="eastAsia" w:ascii="仿宋_GB2312" w:hAnsi="仿宋"/>
          <w:szCs w:val="32"/>
          <w:lang w:val="en-US" w:eastAsia="zh-CN"/>
        </w:rPr>
        <w:t xml:space="preserve">2081.74</w:t>
      </w:r>
      <w:r>
        <w:rPr>
          <w:rFonts w:hint="eastAsia" w:ascii="仿宋_GB2312" w:hAnsi="仿宋"/>
          <w:szCs w:val="32"/>
        </w:rPr>
        <w:t xml:space="preserve">万元，占</w:t>
      </w:r>
      <w:r>
        <w:rPr>
          <w:rFonts w:hint="eastAsia" w:ascii="仿宋_GB2312" w:hAnsi="仿宋"/>
          <w:szCs w:val="32"/>
          <w:lang w:val="en-US" w:eastAsia="zh-CN"/>
        </w:rPr>
        <w:t xml:space="preserve">82.93</w:t>
      </w:r>
      <w:r>
        <w:rPr>
          <w:rFonts w:hint="eastAsia" w:ascii="仿宋_GB2312" w:hAnsi="仿宋"/>
          <w:szCs w:val="32"/>
        </w:rPr>
        <w:t xml:space="preserve">%</w:t>
      </w:r>
      <w:r>
        <w:rPr>
          <w:rFonts w:hint="eastAsia" w:ascii="仿宋_GB2312" w:hAnsi="仿宋"/>
          <w:b/>
          <w:szCs w:val="32"/>
        </w:rPr>
        <w:t xml:space="preserve">社会保障和就业（类）</w:t>
      </w:r>
      <w:r>
        <w:rPr>
          <w:rFonts w:hint="eastAsia" w:ascii="仿宋_GB2312" w:hAnsi="仿宋"/>
          <w:szCs w:val="32"/>
        </w:rPr>
        <w:t xml:space="preserve">支出</w:t>
      </w:r>
      <w:r>
        <w:rPr>
          <w:rFonts w:hint="eastAsia" w:ascii="仿宋_GB2312" w:hAnsi="仿宋"/>
          <w:szCs w:val="32"/>
          <w:lang w:val="en-US" w:eastAsia="zh-CN"/>
        </w:rPr>
        <w:t xml:space="preserve">205.77</w:t>
      </w:r>
      <w:r>
        <w:rPr>
          <w:rFonts w:hint="eastAsia" w:ascii="仿宋_GB2312" w:hAnsi="仿宋"/>
          <w:szCs w:val="32"/>
        </w:rPr>
        <w:t xml:space="preserve">万元，占</w:t>
      </w:r>
      <w:r>
        <w:rPr>
          <w:rFonts w:hint="eastAsia" w:ascii="仿宋_GB2312" w:hAnsi="仿宋"/>
          <w:szCs w:val="32"/>
          <w:lang w:val="en-US" w:eastAsia="zh-CN"/>
        </w:rPr>
        <w:t xml:space="preserve">8.20</w:t>
      </w:r>
      <w:r>
        <w:rPr>
          <w:rFonts w:hint="eastAsia" w:ascii="仿宋_GB2312" w:hAnsi="仿宋"/>
          <w:szCs w:val="32"/>
        </w:rPr>
        <w:t xml:space="preserve">%；</w:t>
      </w:r>
      <w:r>
        <w:rPr>
          <w:rFonts w:hint="eastAsia" w:ascii="仿宋_GB2312" w:hAnsi="仿宋"/>
          <w:b/>
          <w:szCs w:val="32"/>
          <w:lang w:eastAsia="zh-CN"/>
        </w:rPr>
        <w:t xml:space="preserve">卫生健康</w:t>
      </w:r>
      <w:r>
        <w:rPr>
          <w:rFonts w:hint="eastAsia" w:ascii="仿宋_GB2312" w:hAnsi="仿宋"/>
          <w:b/>
          <w:szCs w:val="32"/>
        </w:rPr>
        <w:t xml:space="preserve">（类）</w:t>
      </w:r>
      <w:r>
        <w:rPr>
          <w:rFonts w:hint="eastAsia" w:ascii="仿宋_GB2312" w:hAnsi="仿宋"/>
          <w:b w:val="0"/>
          <w:bCs/>
          <w:szCs w:val="32"/>
          <w:lang w:eastAsia="zh-CN"/>
        </w:rPr>
        <w:t xml:space="preserve">支出</w:t>
      </w:r>
      <w:r>
        <w:rPr>
          <w:rFonts w:hint="eastAsia" w:ascii="仿宋_GB2312" w:hAnsi="仿宋"/>
          <w:b w:val="0"/>
          <w:bCs/>
          <w:szCs w:val="32"/>
          <w:lang w:val="en-US" w:eastAsia="zh-CN"/>
        </w:rPr>
        <w:t xml:space="preserve">76.40万元，占3.04%</w:t>
      </w:r>
      <w:r>
        <w:rPr>
          <w:rFonts w:hint="eastAsia" w:ascii="仿宋_GB2312" w:hAnsi="仿宋"/>
          <w:b/>
          <w:szCs w:val="32"/>
          <w:lang w:eastAsia="zh-CN"/>
        </w:rPr>
        <w:t xml:space="preserve">；城乡社区</w:t>
      </w:r>
      <w:r>
        <w:rPr>
          <w:rFonts w:hint="eastAsia" w:ascii="仿宋_GB2312" w:hAnsi="仿宋"/>
          <w:b/>
          <w:szCs w:val="32"/>
        </w:rPr>
        <w:t xml:space="preserve">（类）</w:t>
      </w:r>
      <w:r>
        <w:rPr>
          <w:rFonts w:hint="eastAsia" w:ascii="仿宋_GB2312" w:hAnsi="仿宋"/>
          <w:szCs w:val="32"/>
        </w:rPr>
        <w:t xml:space="preserve">支出</w:t>
      </w:r>
      <w:r>
        <w:rPr>
          <w:rFonts w:hint="eastAsia" w:ascii="仿宋_GB2312" w:hAnsi="仿宋"/>
          <w:szCs w:val="32"/>
          <w:lang w:val="en-US" w:eastAsia="zh-CN"/>
        </w:rPr>
        <w:t xml:space="preserve">20万元，占0.8%</w:t>
      </w:r>
      <w:r>
        <w:rPr>
          <w:rFonts w:hint="eastAsia" w:ascii="仿宋_GB2312" w:hAnsi="仿宋"/>
          <w:szCs w:val="32"/>
          <w:lang w:eastAsia="zh-CN"/>
        </w:rPr>
        <w:t xml:space="preserve">；</w:t>
      </w:r>
      <w:r>
        <w:rPr>
          <w:rFonts w:hint="eastAsia" w:ascii="仿宋_GB2312" w:hAnsi="仿宋"/>
          <w:b/>
          <w:szCs w:val="32"/>
        </w:rPr>
        <w:t xml:space="preserve">住房保障（类）</w:t>
      </w:r>
      <w:r>
        <w:rPr>
          <w:rFonts w:hint="eastAsia" w:ascii="仿宋_GB2312" w:hAnsi="仿宋"/>
          <w:szCs w:val="32"/>
        </w:rPr>
        <w:t xml:space="preserve">支出</w:t>
      </w:r>
      <w:r>
        <w:rPr>
          <w:rFonts w:hint="eastAsia" w:ascii="仿宋_GB2312" w:hAnsi="仿宋"/>
          <w:szCs w:val="32"/>
          <w:lang w:val="en-US" w:eastAsia="zh-CN"/>
        </w:rPr>
        <w:t xml:space="preserve">126.28</w:t>
      </w:r>
      <w:r>
        <w:rPr>
          <w:rFonts w:hint="eastAsia" w:ascii="仿宋_GB2312" w:hAnsi="仿宋"/>
          <w:szCs w:val="32"/>
        </w:rPr>
        <w:t xml:space="preserve">万元，占</w:t>
      </w:r>
      <w:r>
        <w:rPr>
          <w:rFonts w:hint="eastAsia" w:ascii="仿宋_GB2312" w:hAnsi="仿宋"/>
          <w:szCs w:val="32"/>
          <w:lang w:val="en-US" w:eastAsia="zh-CN"/>
        </w:rPr>
        <w:t xml:space="preserve">5.03%</w:t>
      </w:r>
      <w:r>
        <w:rPr>
          <w:rFonts w:hint="eastAsia" w:ascii="仿宋_GB2312" w:hAnsi="仿宋"/>
          <w:szCs w:val="32"/>
        </w:rPr>
        <w:t xml:space="preserve">。</w:t>
      </w:r>
      <w:r>
        <w:rPr>
          <w:rFonts w:ascii="仿宋_GB2312" w:hAnsi="仿宋"/>
          <w:szCs w:val="32"/>
        </w:rPr>
      </w:r>
    </w:p>
    <w:p>
      <w:pPr>
        <w:keepNext w:val="false"/>
        <w:keepLines w:val="false"/>
        <w:pageBreakBefore w:val="false"/>
        <w:pBdr/>
        <w:spacing w:line="560" w:lineRule="exact"/>
        <w:ind w:firstLine="628"/>
        <w:rPr>
          <w:rFonts w:hint="eastAsia" w:ascii="仿宋_GB2312" w:hAnsi="仿宋"/>
          <w:b/>
          <w:bCs/>
          <w:szCs w:val="32"/>
        </w:rPr>
      </w:pPr>
      <w:r>
        <w:rPr>
          <w:rFonts w:hint="eastAsia" w:ascii="仿宋_GB2312" w:hAnsi="仿宋"/>
          <w:b/>
          <w:bCs/>
          <w:szCs w:val="32"/>
        </w:rPr>
        <w:t xml:space="preserve">（三）一般公共预算财政拨款支出决算具体情况。</w:t>
      </w:r>
      <w:r>
        <w:rPr>
          <w:rFonts w:hint="eastAsia" w:ascii="仿宋_GB2312" w:hAnsi="仿宋"/>
          <w:b/>
          <w:bCs/>
          <w:szCs w:val="32"/>
        </w:rPr>
      </w:r>
    </w:p>
    <w:p>
      <w:pPr>
        <w:keepNext w:val="false"/>
        <w:keepLines w:val="false"/>
        <w:pageBreakBefore w:val="false"/>
        <w:pBdr/>
        <w:spacing w:line="560" w:lineRule="exact"/>
        <w:ind w:firstLine="628"/>
        <w:rPr>
          <w:rFonts w:hint="eastAsia" w:ascii="仿宋_GB2312" w:hAnsi="仿宋"/>
          <w:szCs w:val="32"/>
        </w:rPr>
      </w:pPr>
      <w:r>
        <w:rPr>
          <w:rFonts w:hint="eastAsia" w:ascii="仿宋_GB2312" w:hAnsi="仿宋"/>
          <w:szCs w:val="32"/>
        </w:rPr>
        <w:t xml:space="preserve">2020年度一般公共预算财政拨款支出年初预算为</w:t>
      </w:r>
      <w:r>
        <w:rPr>
          <w:rFonts w:hint="eastAsia" w:ascii="仿宋_GB2312" w:hAnsi="仿宋"/>
          <w:szCs w:val="32"/>
          <w:lang w:val="en-US" w:eastAsia="zh-CN"/>
        </w:rPr>
        <w:t xml:space="preserve">4075.8</w:t>
      </w:r>
      <w:r>
        <w:rPr>
          <w:rFonts w:hint="eastAsia" w:ascii="仿宋_GB2312" w:hAnsi="仿宋"/>
          <w:szCs w:val="32"/>
        </w:rPr>
        <w:t xml:space="preserve">万元，支出决算为</w:t>
      </w:r>
      <w:r>
        <w:rPr>
          <w:rFonts w:hint="eastAsia" w:ascii="仿宋_GB2312" w:hAnsi="仿宋"/>
          <w:szCs w:val="32"/>
          <w:lang w:val="en-US" w:eastAsia="zh-CN"/>
        </w:rPr>
        <w:t xml:space="preserve">2510.2</w:t>
      </w:r>
      <w:r>
        <w:rPr>
          <w:rFonts w:hint="eastAsia" w:ascii="仿宋_GB2312" w:hAnsi="仿宋"/>
          <w:szCs w:val="32"/>
        </w:rPr>
        <w:t xml:space="preserve">万元，完成年初预算的</w:t>
      </w:r>
      <w:r>
        <w:rPr>
          <w:rFonts w:hint="eastAsia" w:ascii="仿宋_GB2312" w:hAnsi="仿宋"/>
          <w:szCs w:val="32"/>
          <w:lang w:val="en-US" w:eastAsia="zh-CN"/>
        </w:rPr>
        <w:t xml:space="preserve">61.59</w:t>
      </w:r>
      <w:r>
        <w:rPr>
          <w:rFonts w:hint="eastAsia" w:ascii="仿宋_GB2312" w:hAnsi="仿宋"/>
          <w:szCs w:val="32"/>
        </w:rPr>
        <w:t xml:space="preserve">%。决算数小于预算数的主要原因:一是</w:t>
      </w:r>
      <w:r>
        <w:rPr>
          <w:rFonts w:hint="eastAsia" w:ascii="仿宋_GB2312" w:hAnsi="仿宋"/>
          <w:szCs w:val="32"/>
          <w:lang w:eastAsia="zh-CN"/>
        </w:rPr>
        <w:t xml:space="preserve">村级公益事业“一事一议”奖补及示范村补助、政策性农业保险补贴两个项目支出预算列支在本部门，而支出决算在财政大预算中</w:t>
      </w:r>
      <w:r>
        <w:rPr>
          <w:rFonts w:hint="eastAsia" w:ascii="仿宋_GB2312" w:hAnsi="仿宋"/>
          <w:szCs w:val="32"/>
          <w:lang w:val="en-US" w:eastAsia="zh-CN"/>
        </w:rPr>
        <w:tab/>
      </w:r>
      <w:r>
        <w:rPr>
          <w:rFonts w:hint="eastAsia" w:ascii="仿宋_GB2312" w:hAnsi="仿宋"/>
          <w:szCs w:val="32"/>
          <w:lang w:val="en-US" w:eastAsia="zh-CN"/>
        </w:rPr>
        <w:t xml:space="preserve">列支。如果支出年初预算剔除此两个项目，部门支出年初预算为1705.8万元，则支出决算完成年初预算147.16%，决算数大于预算数在主要原因：一是年中追加离退休人员及在职人员一次性工作奖励支出；</w:t>
      </w:r>
      <w:r>
        <w:rPr>
          <w:rFonts w:hint="eastAsia" w:ascii="仿宋_GB2312" w:hAnsi="仿宋"/>
          <w:szCs w:val="32"/>
        </w:rPr>
        <w:t xml:space="preserve">二是</w:t>
      </w:r>
      <w:r>
        <w:rPr>
          <w:rFonts w:hint="eastAsia" w:ascii="仿宋_GB2312" w:hAnsi="仿宋"/>
          <w:szCs w:val="32"/>
          <w:lang w:eastAsia="zh-CN"/>
        </w:rPr>
        <w:t xml:space="preserve">上年结转本年支付的国库支付电子化系统升级扩容项目支出</w:t>
      </w:r>
      <w:r>
        <w:rPr>
          <w:rFonts w:hint="eastAsia" w:ascii="仿宋_GB2312" w:hAnsi="仿宋"/>
          <w:szCs w:val="32"/>
        </w:rPr>
        <w:t xml:space="preserve">。其中:基本支出</w:t>
      </w:r>
      <w:r>
        <w:rPr>
          <w:rFonts w:hint="eastAsia" w:ascii="仿宋_GB2312" w:hAnsi="仿宋"/>
          <w:szCs w:val="32"/>
          <w:lang w:val="en-US" w:eastAsia="zh-CN"/>
        </w:rPr>
        <w:t xml:space="preserve">1662.99</w:t>
      </w:r>
      <w:r>
        <w:rPr>
          <w:rFonts w:hint="eastAsia" w:ascii="仿宋_GB2312" w:hAnsi="仿宋"/>
          <w:szCs w:val="32"/>
        </w:rPr>
        <w:t xml:space="preserve">万元，占</w:t>
      </w:r>
      <w:r>
        <w:rPr>
          <w:rFonts w:hint="eastAsia" w:ascii="仿宋_GB2312" w:hAnsi="仿宋"/>
          <w:szCs w:val="32"/>
          <w:lang w:val="en-US" w:eastAsia="zh-CN"/>
        </w:rPr>
        <w:t xml:space="preserve">66.25</w:t>
      </w:r>
      <w:r>
        <w:rPr>
          <w:rFonts w:hint="eastAsia" w:ascii="仿宋_GB2312" w:hAnsi="仿宋"/>
          <w:szCs w:val="32"/>
        </w:rPr>
        <w:t xml:space="preserve">%；项目支出</w:t>
      </w:r>
      <w:r>
        <w:rPr>
          <w:rFonts w:hint="eastAsia" w:ascii="仿宋_GB2312" w:hAnsi="仿宋"/>
          <w:szCs w:val="32"/>
          <w:lang w:val="en-US" w:eastAsia="zh-CN"/>
        </w:rPr>
        <w:t xml:space="preserve">847.21</w:t>
      </w:r>
      <w:r>
        <w:rPr>
          <w:rFonts w:hint="eastAsia" w:ascii="仿宋_GB2312" w:hAnsi="仿宋"/>
          <w:szCs w:val="32"/>
        </w:rPr>
        <w:t xml:space="preserve">万元，占</w:t>
      </w:r>
      <w:r>
        <w:rPr>
          <w:rFonts w:hint="eastAsia" w:ascii="仿宋_GB2312" w:hAnsi="仿宋"/>
          <w:szCs w:val="32"/>
          <w:lang w:val="en-US" w:eastAsia="zh-CN"/>
        </w:rPr>
        <w:t xml:space="preserve">33.75</w:t>
      </w:r>
      <w:r>
        <w:rPr>
          <w:rFonts w:hint="eastAsia" w:ascii="仿宋_GB2312" w:hAnsi="仿宋"/>
          <w:szCs w:val="32"/>
        </w:rPr>
        <w:t xml:space="preserve">%。具体情况如下：</w:t>
      </w:r>
      <w:r>
        <w:rPr>
          <w:rFonts w:hint="eastAsia" w:ascii="仿宋_GB2312" w:hAnsi="仿宋"/>
          <w:szCs w:val="32"/>
        </w:rPr>
      </w:r>
    </w:p>
    <w:p>
      <w:pPr>
        <w:keepNext w:val="false"/>
        <w:keepLines w:val="false"/>
        <w:pageBreakBefore w:val="false"/>
        <w:pBdr/>
        <w:spacing w:line="560" w:lineRule="exact"/>
        <w:ind w:firstLine="628"/>
        <w:rPr>
          <w:rFonts w:hint="eastAsia" w:ascii="仿宋_GB2312" w:hAnsi="仿宋"/>
          <w:szCs w:val="32"/>
        </w:rPr>
      </w:pPr>
      <w:r>
        <w:rPr>
          <w:rFonts w:hint="eastAsia" w:ascii="仿宋_GB2312" w:hAnsi="仿宋"/>
          <w:szCs w:val="32"/>
        </w:rPr>
        <w:t xml:space="preserve">1.</w:t>
      </w:r>
      <w:r>
        <w:rPr>
          <w:rFonts w:hint="eastAsia" w:ascii="仿宋_GB2312" w:hAnsi="仿宋"/>
          <w:b/>
          <w:szCs w:val="32"/>
        </w:rPr>
        <w:t xml:space="preserve">一般公共服务（类）财政事务（款）行政运行（项）</w:t>
      </w:r>
      <w:r>
        <w:rPr>
          <w:rFonts w:hint="eastAsia" w:ascii="仿宋_GB2312" w:hAnsi="仿宋"/>
          <w:szCs w:val="32"/>
        </w:rPr>
        <w:t xml:space="preserve">。年初预算为</w:t>
      </w:r>
      <w:r>
        <w:rPr>
          <w:rFonts w:hint="eastAsia" w:ascii="仿宋_GB2312" w:hAnsi="仿宋"/>
          <w:szCs w:val="32"/>
          <w:lang w:val="en-US" w:eastAsia="zh-CN"/>
        </w:rPr>
        <w:t xml:space="preserve">750.29</w:t>
      </w:r>
      <w:r>
        <w:rPr>
          <w:rFonts w:hint="eastAsia" w:ascii="仿宋_GB2312" w:hAnsi="仿宋"/>
          <w:szCs w:val="32"/>
        </w:rPr>
        <w:t xml:space="preserve">万元，支出决算为</w:t>
      </w:r>
      <w:r>
        <w:rPr>
          <w:rFonts w:hint="eastAsia" w:ascii="仿宋_GB2312" w:hAnsi="仿宋"/>
          <w:szCs w:val="32"/>
          <w:lang w:val="en-US" w:eastAsia="zh-CN"/>
        </w:rPr>
        <w:t xml:space="preserve">1196.98</w:t>
      </w:r>
      <w:r>
        <w:rPr>
          <w:rFonts w:hint="eastAsia" w:ascii="仿宋_GB2312" w:hAnsi="仿宋"/>
          <w:szCs w:val="32"/>
        </w:rPr>
        <w:t xml:space="preserve">万元，完成年初预算的</w:t>
      </w:r>
      <w:r>
        <w:rPr>
          <w:rFonts w:hint="eastAsia" w:ascii="仿宋_GB2312" w:hAnsi="仿宋"/>
          <w:szCs w:val="32"/>
          <w:lang w:val="en-US" w:eastAsia="zh-CN"/>
        </w:rPr>
        <w:t xml:space="preserve">159.54</w:t>
      </w:r>
      <w:r>
        <w:rPr>
          <w:rFonts w:hint="eastAsia" w:ascii="仿宋_GB2312" w:hAnsi="仿宋"/>
          <w:szCs w:val="32"/>
        </w:rPr>
        <w:t xml:space="preserve">%，决算数大于预算数的主要原因是年中追加</w:t>
      </w:r>
      <w:r>
        <w:rPr>
          <w:rFonts w:hint="eastAsia" w:ascii="仿宋" w:hAnsi="仿宋" w:eastAsia="仿宋"/>
          <w:szCs w:val="32"/>
        </w:rPr>
        <w:t xml:space="preserve">在职人员一次性奖金支出及国库支付心人员工资由预算时列“财政国库业务”项改为决算中列“行政运行”项</w:t>
      </w:r>
      <w:r>
        <w:rPr>
          <w:rFonts w:hint="eastAsia" w:ascii="仿宋_GB2312" w:hAnsi="仿宋"/>
          <w:szCs w:val="32"/>
        </w:rPr>
        <w:t xml:space="preserve">。</w:t>
      </w:r>
      <w:r>
        <w:rPr>
          <w:rFonts w:hint="eastAsia" w:ascii="仿宋_GB2312" w:hAnsi="仿宋"/>
          <w:szCs w:val="32"/>
        </w:rPr>
      </w:r>
    </w:p>
    <w:p>
      <w:pPr>
        <w:keepNext w:val="false"/>
        <w:keepLines w:val="false"/>
        <w:pageBreakBefore w:val="false"/>
        <w:pBdr/>
        <w:spacing w:line="560" w:lineRule="exact"/>
        <w:ind w:firstLine="628"/>
        <w:rPr>
          <w:rFonts w:hint="eastAsia" w:ascii="仿宋_GB2312" w:hAnsi="仿宋"/>
          <w:szCs w:val="32"/>
        </w:rPr>
      </w:pPr>
      <w:r>
        <w:rPr>
          <w:rFonts w:hint="eastAsia" w:ascii="仿宋_GB2312" w:hAnsi="仿宋"/>
          <w:szCs w:val="32"/>
        </w:rPr>
        <w:t xml:space="preserve">2.</w:t>
      </w:r>
      <w:r>
        <w:rPr>
          <w:rFonts w:hint="eastAsia" w:ascii="仿宋_GB2312" w:hAnsi="仿宋"/>
          <w:b/>
          <w:szCs w:val="32"/>
        </w:rPr>
        <w:t xml:space="preserve">一般公共服务（类）财政事务（款）一般行政管理事务（项）</w:t>
      </w:r>
      <w:r>
        <w:rPr>
          <w:rFonts w:hint="eastAsia" w:ascii="仿宋_GB2312" w:hAnsi="仿宋"/>
          <w:szCs w:val="32"/>
        </w:rPr>
        <w:t xml:space="preserve">。年初预算为</w:t>
      </w:r>
      <w:r>
        <w:rPr>
          <w:rFonts w:hint="eastAsia" w:ascii="仿宋_GB2312" w:hAnsi="仿宋"/>
          <w:szCs w:val="32"/>
          <w:lang w:val="en-US" w:eastAsia="zh-CN"/>
        </w:rPr>
        <w:t xml:space="preserve">452.5</w:t>
      </w:r>
      <w:r>
        <w:rPr>
          <w:rFonts w:hint="eastAsia" w:ascii="仿宋_GB2312" w:hAnsi="仿宋"/>
          <w:szCs w:val="32"/>
        </w:rPr>
        <w:t xml:space="preserve">万元，支出决算为</w:t>
      </w:r>
      <w:r>
        <w:rPr>
          <w:rFonts w:hint="eastAsia" w:ascii="仿宋_GB2312" w:hAnsi="仿宋"/>
          <w:szCs w:val="32"/>
          <w:lang w:val="en-US" w:eastAsia="zh-CN"/>
        </w:rPr>
        <w:t xml:space="preserve">428.51</w:t>
      </w:r>
      <w:r>
        <w:rPr>
          <w:rFonts w:hint="eastAsia" w:ascii="仿宋_GB2312" w:hAnsi="仿宋"/>
          <w:szCs w:val="32"/>
        </w:rPr>
        <w:t xml:space="preserve">万元，完成年初预算的</w:t>
      </w:r>
      <w:r>
        <w:rPr>
          <w:rFonts w:hint="eastAsia" w:ascii="仿宋_GB2312" w:hAnsi="仿宋"/>
          <w:szCs w:val="32"/>
          <w:lang w:val="en-US" w:eastAsia="zh-CN"/>
        </w:rPr>
        <w:t xml:space="preserve">94.7</w:t>
      </w:r>
      <w:r>
        <w:rPr>
          <w:rFonts w:hint="eastAsia" w:ascii="仿宋_GB2312" w:hAnsi="仿宋"/>
          <w:szCs w:val="32"/>
        </w:rPr>
        <w:t xml:space="preserve">%，决算数小于预算数的主要原因是</w:t>
      </w:r>
      <w:r>
        <w:rPr>
          <w:rFonts w:hint="eastAsia" w:ascii="仿宋_GB2312" w:hAnsi="仿宋"/>
          <w:szCs w:val="32"/>
          <w:lang w:eastAsia="zh-CN"/>
        </w:rPr>
        <w:t xml:space="preserve">新冠疫情原因导致全市支农政策及财政干部培训未实施资金未支出</w:t>
      </w:r>
      <w:r>
        <w:rPr>
          <w:rFonts w:hint="eastAsia" w:ascii="仿宋_GB2312" w:hAnsi="仿宋"/>
          <w:szCs w:val="32"/>
        </w:rPr>
        <w:t xml:space="preserve">。</w:t>
      </w:r>
      <w:r>
        <w:rPr>
          <w:rFonts w:hint="eastAsia" w:ascii="仿宋_GB2312" w:hAnsi="仿宋"/>
          <w:szCs w:val="32"/>
        </w:rPr>
      </w:r>
    </w:p>
    <w:p>
      <w:pPr>
        <w:keepNext w:val="false"/>
        <w:keepLines w:val="false"/>
        <w:pageBreakBefore w:val="false"/>
        <w:pBdr/>
        <w:spacing w:line="560" w:lineRule="exact"/>
        <w:ind w:firstLine="628"/>
        <w:rPr>
          <w:rFonts w:hint="eastAsia" w:ascii="仿宋_GB2312" w:hAnsi="仿宋"/>
          <w:szCs w:val="32"/>
        </w:rPr>
      </w:pPr>
      <w:r>
        <w:rPr>
          <w:rFonts w:hint="eastAsia" w:ascii="仿宋_GB2312" w:hAnsi="仿宋"/>
          <w:szCs w:val="32"/>
          <w:lang w:val="en-US" w:eastAsia="zh-CN"/>
        </w:rPr>
        <w:t xml:space="preserve">3</w:t>
      </w:r>
      <w:r>
        <w:rPr>
          <w:rFonts w:hint="eastAsia" w:ascii="仿宋_GB2312" w:hAnsi="仿宋"/>
          <w:szCs w:val="32"/>
        </w:rPr>
        <w:t xml:space="preserve">.</w:t>
      </w:r>
      <w:r>
        <w:rPr>
          <w:rFonts w:hint="eastAsia" w:ascii="仿宋_GB2312" w:hAnsi="仿宋"/>
          <w:b/>
          <w:szCs w:val="32"/>
        </w:rPr>
        <w:t xml:space="preserve">一般公共服务（类）财政事务（款）</w:t>
      </w:r>
      <w:r>
        <w:rPr>
          <w:rFonts w:hint="eastAsia" w:ascii="仿宋_GB2312" w:hAnsi="仿宋"/>
          <w:b/>
          <w:szCs w:val="32"/>
          <w:lang w:eastAsia="zh-CN"/>
        </w:rPr>
        <w:t xml:space="preserve">财政国库业务</w:t>
      </w:r>
      <w:r>
        <w:rPr>
          <w:rFonts w:hint="eastAsia" w:ascii="仿宋_GB2312" w:hAnsi="仿宋"/>
          <w:b/>
          <w:szCs w:val="32"/>
        </w:rPr>
        <w:t xml:space="preserve">（项）</w:t>
      </w:r>
      <w:r>
        <w:rPr>
          <w:rFonts w:hint="eastAsia" w:ascii="仿宋_GB2312" w:hAnsi="仿宋"/>
          <w:szCs w:val="32"/>
        </w:rPr>
        <w:t xml:space="preserve">年初预算为</w:t>
      </w:r>
      <w:r>
        <w:rPr>
          <w:rFonts w:hint="eastAsia" w:ascii="仿宋_GB2312" w:hAnsi="仿宋"/>
          <w:szCs w:val="32"/>
          <w:lang w:val="en-US" w:eastAsia="zh-CN"/>
        </w:rPr>
        <w:t xml:space="preserve">179.06</w:t>
      </w:r>
      <w:r>
        <w:rPr>
          <w:rFonts w:hint="eastAsia" w:ascii="仿宋_GB2312" w:hAnsi="仿宋"/>
          <w:szCs w:val="32"/>
        </w:rPr>
        <w:t xml:space="preserve">万元，支出决算为</w:t>
      </w:r>
      <w:r>
        <w:rPr>
          <w:rFonts w:hint="eastAsia" w:ascii="仿宋_GB2312" w:hAnsi="仿宋"/>
          <w:szCs w:val="32"/>
          <w:lang w:val="en-US" w:eastAsia="zh-CN"/>
        </w:rPr>
        <w:t xml:space="preserve">56.14</w:t>
      </w:r>
      <w:r>
        <w:rPr>
          <w:rFonts w:hint="eastAsia" w:ascii="仿宋_GB2312" w:hAnsi="仿宋"/>
          <w:szCs w:val="32"/>
        </w:rPr>
        <w:t xml:space="preserve">万元，完成年初预算的</w:t>
      </w:r>
      <w:r>
        <w:rPr>
          <w:rFonts w:hint="eastAsia" w:ascii="仿宋_GB2312" w:hAnsi="仿宋"/>
          <w:szCs w:val="32"/>
          <w:lang w:val="en-US" w:eastAsia="zh-CN"/>
        </w:rPr>
        <w:t xml:space="preserve">31.35</w:t>
      </w:r>
      <w:r>
        <w:rPr>
          <w:rFonts w:hint="eastAsia" w:ascii="仿宋_GB2312" w:hAnsi="仿宋"/>
          <w:szCs w:val="32"/>
        </w:rPr>
        <w:t xml:space="preserve">%，决算数小于预算数的主要原因:一是国库支付中心人员工资决算时列</w:t>
      </w:r>
      <w:r>
        <w:rPr>
          <w:rFonts w:hint="eastAsia" w:ascii="仿宋" w:hAnsi="仿宋" w:eastAsia="仿宋"/>
          <w:szCs w:val="32"/>
        </w:rPr>
        <w:t xml:space="preserve">“行政运行”项，二是</w:t>
      </w:r>
      <w:r>
        <w:rPr>
          <w:rFonts w:hint="eastAsia" w:ascii="仿宋_GB2312" w:hAnsi="仿宋"/>
          <w:szCs w:val="32"/>
        </w:rPr>
        <w:t xml:space="preserve">国库支付中心</w:t>
      </w:r>
      <w:r>
        <w:rPr>
          <w:rFonts w:hint="eastAsia" w:ascii="仿宋_GB2312" w:hAnsi="仿宋"/>
          <w:color w:val="000000"/>
          <w:szCs w:val="32"/>
        </w:rPr>
        <w:t xml:space="preserve">厉行节约，压缩开支</w:t>
      </w:r>
      <w:r>
        <w:rPr>
          <w:rFonts w:hint="eastAsia" w:ascii="仿宋_GB2312" w:hAnsi="仿宋"/>
          <w:szCs w:val="32"/>
        </w:rPr>
        <w:t xml:space="preserve">。</w:t>
      </w:r>
      <w:r>
        <w:rPr>
          <w:rFonts w:hint="eastAsia" w:ascii="仿宋_GB2312" w:hAnsi="仿宋"/>
          <w:szCs w:val="32"/>
        </w:rPr>
      </w:r>
    </w:p>
    <w:p>
      <w:pPr>
        <w:keepNext w:val="false"/>
        <w:keepLines w:val="false"/>
        <w:pageBreakBefore w:val="false"/>
        <w:pBdr/>
        <w:spacing w:line="560" w:lineRule="exact"/>
        <w:ind w:firstLine="628"/>
        <w:rPr>
          <w:rFonts w:hint="eastAsia" w:ascii="仿宋_GB2312" w:hAnsi="仿宋"/>
          <w:szCs w:val="32"/>
        </w:rPr>
      </w:pPr>
      <w:r>
        <w:rPr>
          <w:rFonts w:hint="eastAsia" w:ascii="仿宋_GB2312" w:hAnsi="仿宋"/>
          <w:szCs w:val="32"/>
          <w:lang w:val="en-US" w:eastAsia="zh-CN"/>
        </w:rPr>
        <w:t xml:space="preserve">4</w:t>
      </w:r>
      <w:r>
        <w:rPr>
          <w:rFonts w:hint="eastAsia" w:ascii="仿宋_GB2312" w:hAnsi="仿宋"/>
          <w:szCs w:val="32"/>
        </w:rPr>
        <w:t xml:space="preserve">．</w:t>
      </w:r>
      <w:r>
        <w:rPr>
          <w:rFonts w:hint="eastAsia" w:ascii="仿宋_GB2312" w:hAnsi="仿宋"/>
          <w:b/>
          <w:szCs w:val="32"/>
        </w:rPr>
        <w:t xml:space="preserve">一般公共服务（类）财政事务（款）</w:t>
      </w:r>
      <w:r>
        <w:rPr>
          <w:rFonts w:hint="eastAsia" w:ascii="仿宋_GB2312" w:hAnsi="仿宋"/>
          <w:b/>
          <w:szCs w:val="32"/>
          <w:lang w:eastAsia="zh-CN"/>
        </w:rPr>
        <w:t xml:space="preserve">信息化建设</w:t>
      </w:r>
      <w:r>
        <w:rPr>
          <w:rFonts w:hint="eastAsia" w:ascii="仿宋_GB2312" w:hAnsi="仿宋"/>
          <w:b/>
          <w:szCs w:val="32"/>
        </w:rPr>
        <w:t xml:space="preserve">（项）</w:t>
      </w:r>
      <w:r>
        <w:rPr>
          <w:rFonts w:hint="eastAsia" w:ascii="仿宋_GB2312" w:hAnsi="仿宋"/>
          <w:szCs w:val="32"/>
        </w:rPr>
        <w:t xml:space="preserve">年初预算为</w:t>
      </w:r>
      <w:r>
        <w:rPr>
          <w:rFonts w:hint="eastAsia" w:ascii="仿宋_GB2312" w:hAnsi="仿宋"/>
          <w:szCs w:val="32"/>
          <w:lang w:val="en-US" w:eastAsia="zh-CN"/>
        </w:rPr>
        <w:t xml:space="preserve">0</w:t>
      </w:r>
      <w:r>
        <w:rPr>
          <w:rFonts w:hint="eastAsia" w:ascii="仿宋_GB2312" w:hAnsi="仿宋"/>
          <w:szCs w:val="32"/>
        </w:rPr>
        <w:t xml:space="preserve">万元，支出决算为</w:t>
      </w:r>
      <w:r>
        <w:rPr>
          <w:rFonts w:hint="eastAsia" w:ascii="仿宋_GB2312" w:hAnsi="仿宋"/>
          <w:szCs w:val="32"/>
          <w:lang w:val="en-US" w:eastAsia="zh-CN"/>
        </w:rPr>
        <w:t xml:space="preserve">154.19</w:t>
      </w:r>
      <w:r>
        <w:rPr>
          <w:rFonts w:hint="eastAsia" w:ascii="仿宋_GB2312" w:hAnsi="仿宋"/>
          <w:szCs w:val="32"/>
        </w:rPr>
        <w:t xml:space="preserve">万元，决算数大于预算数的主要原因是</w:t>
      </w:r>
      <w:r>
        <w:rPr>
          <w:rFonts w:hint="eastAsia" w:ascii="仿宋_GB2312" w:hAnsi="仿宋"/>
          <w:szCs w:val="32"/>
          <w:lang w:eastAsia="zh-CN"/>
        </w:rPr>
        <w:t xml:space="preserve">上年结转的国库支付电子化系统升级扩容项目资金本年支付。</w:t>
      </w:r>
      <w:r>
        <w:rPr>
          <w:rFonts w:hint="eastAsia" w:ascii="仿宋_GB2312" w:hAnsi="仿宋"/>
          <w:szCs w:val="32"/>
        </w:rPr>
      </w:r>
    </w:p>
    <w:p>
      <w:pPr>
        <w:keepNext w:val="false"/>
        <w:keepLines w:val="false"/>
        <w:pageBreakBefore w:val="false"/>
        <w:pBdr/>
        <w:spacing w:line="560" w:lineRule="exact"/>
        <w:ind w:firstLine="628"/>
        <w:rPr>
          <w:rFonts w:hint="eastAsia" w:ascii="仿宋_GB2312" w:hAnsi="仿宋"/>
          <w:szCs w:val="32"/>
        </w:rPr>
      </w:pPr>
      <w:r>
        <w:rPr>
          <w:rFonts w:hint="eastAsia" w:ascii="仿宋_GB2312" w:hAnsi="仿宋"/>
          <w:szCs w:val="32"/>
          <w:lang w:val="en-US" w:eastAsia="zh-CN"/>
        </w:rPr>
        <w:t xml:space="preserve">5</w:t>
      </w:r>
      <w:r>
        <w:rPr>
          <w:rFonts w:hint="eastAsia" w:ascii="仿宋_GB2312" w:hAnsi="仿宋"/>
          <w:szCs w:val="32"/>
        </w:rPr>
        <w:t xml:space="preserve">．</w:t>
      </w:r>
      <w:r>
        <w:rPr>
          <w:rFonts w:hint="eastAsia" w:ascii="仿宋_GB2312" w:hAnsi="仿宋"/>
          <w:b/>
          <w:szCs w:val="32"/>
        </w:rPr>
        <w:t xml:space="preserve">一般公共服务（类）财政事务（款）</w:t>
      </w:r>
      <w:r>
        <w:rPr>
          <w:rFonts w:hint="eastAsia" w:ascii="仿宋_GB2312" w:hAnsi="仿宋"/>
          <w:b/>
          <w:szCs w:val="32"/>
          <w:lang w:eastAsia="zh-CN"/>
        </w:rPr>
        <w:t xml:space="preserve">财政委托业务支出</w:t>
      </w:r>
      <w:r>
        <w:rPr>
          <w:rFonts w:hint="eastAsia" w:ascii="仿宋_GB2312" w:hAnsi="仿宋"/>
          <w:b/>
          <w:szCs w:val="32"/>
        </w:rPr>
        <w:t xml:space="preserve">（项）</w:t>
      </w:r>
      <w:r>
        <w:rPr>
          <w:rFonts w:hint="eastAsia" w:ascii="仿宋_GB2312" w:hAnsi="仿宋"/>
          <w:szCs w:val="32"/>
        </w:rPr>
        <w:t xml:space="preserve">年初预算为</w:t>
      </w:r>
      <w:r>
        <w:rPr>
          <w:rFonts w:hint="eastAsia" w:ascii="仿宋_GB2312" w:hAnsi="仿宋"/>
          <w:szCs w:val="32"/>
          <w:lang w:val="en-US" w:eastAsia="zh-CN"/>
        </w:rPr>
        <w:t xml:space="preserve">0</w:t>
      </w:r>
      <w:r>
        <w:rPr>
          <w:rFonts w:hint="eastAsia" w:ascii="仿宋_GB2312" w:hAnsi="仿宋"/>
          <w:szCs w:val="32"/>
        </w:rPr>
        <w:t xml:space="preserve">万元，支出决算为</w:t>
      </w:r>
      <w:r>
        <w:rPr>
          <w:rFonts w:hint="eastAsia" w:ascii="仿宋_GB2312" w:hAnsi="仿宋"/>
          <w:szCs w:val="32"/>
          <w:lang w:val="en-US" w:eastAsia="zh-CN"/>
        </w:rPr>
        <w:t xml:space="preserve">13.14</w:t>
      </w:r>
      <w:r>
        <w:rPr>
          <w:rFonts w:hint="eastAsia" w:ascii="仿宋_GB2312" w:hAnsi="仿宋"/>
          <w:szCs w:val="32"/>
        </w:rPr>
        <w:t xml:space="preserve">万元，决算数大于预算数的主要原因是年中财政追加</w:t>
      </w:r>
      <w:r>
        <w:rPr>
          <w:rFonts w:hint="eastAsia" w:ascii="仿宋_GB2312" w:hAnsi="仿宋"/>
          <w:szCs w:val="32"/>
          <w:lang w:eastAsia="zh-CN"/>
        </w:rPr>
        <w:t xml:space="preserve">会计代理记账业务费资金</w:t>
      </w:r>
      <w:r>
        <w:rPr>
          <w:rFonts w:hint="eastAsia" w:ascii="仿宋_GB2312" w:hAnsi="仿宋"/>
          <w:szCs w:val="32"/>
        </w:rPr>
        <w:t xml:space="preserve">。</w:t>
      </w:r>
      <w:r>
        <w:rPr>
          <w:rFonts w:hint="eastAsia" w:ascii="仿宋_GB2312" w:hAnsi="仿宋"/>
          <w:szCs w:val="32"/>
        </w:rPr>
      </w:r>
    </w:p>
    <w:p>
      <w:pPr>
        <w:keepNext w:val="false"/>
        <w:keepLines w:val="false"/>
        <w:pageBreakBefore w:val="false"/>
        <w:pBdr/>
        <w:spacing w:line="560" w:lineRule="exact"/>
        <w:ind w:firstLine="628"/>
        <w:rPr>
          <w:rFonts w:hint="eastAsia" w:ascii="仿宋_GB2312" w:hAnsi="仿宋"/>
          <w:szCs w:val="32"/>
        </w:rPr>
      </w:pPr>
      <w:r>
        <w:rPr>
          <w:rFonts w:hint="eastAsia" w:ascii="仿宋_GB2312" w:hAnsi="仿宋"/>
          <w:szCs w:val="32"/>
          <w:lang w:val="en-US" w:eastAsia="zh-CN"/>
        </w:rPr>
        <w:t xml:space="preserve">6</w:t>
      </w:r>
      <w:r>
        <w:rPr>
          <w:rFonts w:hint="eastAsia" w:ascii="仿宋_GB2312" w:hAnsi="仿宋"/>
          <w:szCs w:val="32"/>
        </w:rPr>
        <w:t xml:space="preserve">．</w:t>
      </w:r>
      <w:r>
        <w:rPr>
          <w:rFonts w:hint="eastAsia" w:ascii="仿宋_GB2312" w:hAnsi="仿宋"/>
          <w:b/>
          <w:szCs w:val="32"/>
        </w:rPr>
        <w:t xml:space="preserve">一般公共服务（类）财政事务（款）</w:t>
      </w:r>
      <w:r>
        <w:rPr>
          <w:rFonts w:hint="eastAsia" w:ascii="仿宋_GB2312" w:hAnsi="仿宋"/>
          <w:b/>
          <w:szCs w:val="32"/>
          <w:lang w:eastAsia="zh-CN"/>
        </w:rPr>
        <w:t xml:space="preserve">事业运行</w:t>
      </w:r>
      <w:r>
        <w:rPr>
          <w:rFonts w:hint="eastAsia" w:ascii="仿宋_GB2312" w:hAnsi="仿宋"/>
          <w:b/>
          <w:szCs w:val="32"/>
        </w:rPr>
        <w:t xml:space="preserve">（项）</w:t>
      </w:r>
      <w:r>
        <w:rPr>
          <w:rFonts w:hint="eastAsia" w:ascii="仿宋_GB2312" w:hAnsi="仿宋"/>
          <w:szCs w:val="32"/>
        </w:rPr>
        <w:t xml:space="preserve">年初预算为</w:t>
      </w:r>
      <w:r>
        <w:rPr>
          <w:rFonts w:hint="eastAsia" w:ascii="仿宋_GB2312" w:hAnsi="仿宋"/>
          <w:szCs w:val="32"/>
          <w:lang w:val="en-US" w:eastAsia="zh-CN"/>
        </w:rPr>
        <w:t xml:space="preserve">24.44</w:t>
      </w:r>
      <w:r>
        <w:rPr>
          <w:rFonts w:hint="eastAsia" w:ascii="仿宋_GB2312" w:hAnsi="仿宋"/>
          <w:szCs w:val="32"/>
        </w:rPr>
        <w:t xml:space="preserve">万元，支出决算为</w:t>
      </w:r>
      <w:r>
        <w:rPr>
          <w:rFonts w:hint="eastAsia" w:ascii="仿宋_GB2312" w:hAnsi="仿宋"/>
          <w:szCs w:val="32"/>
          <w:lang w:val="en-US" w:eastAsia="zh-CN"/>
        </w:rPr>
        <w:t xml:space="preserve">24.1</w:t>
      </w:r>
      <w:r>
        <w:rPr>
          <w:rFonts w:hint="eastAsia" w:ascii="仿宋_GB2312" w:hAnsi="仿宋"/>
          <w:szCs w:val="32"/>
        </w:rPr>
        <w:t xml:space="preserve">万元，完成年初预算的</w:t>
      </w:r>
      <w:r>
        <w:rPr>
          <w:rFonts w:hint="eastAsia" w:ascii="仿宋_GB2312" w:hAnsi="仿宋"/>
          <w:szCs w:val="32"/>
          <w:lang w:val="en-US" w:eastAsia="zh-CN"/>
        </w:rPr>
        <w:t xml:space="preserve">98.61</w:t>
      </w:r>
      <w:r>
        <w:rPr>
          <w:rFonts w:hint="eastAsia" w:ascii="仿宋_GB2312" w:hAnsi="仿宋"/>
          <w:szCs w:val="32"/>
        </w:rPr>
        <w:t xml:space="preserve">%，决算数</w:t>
      </w:r>
      <w:r>
        <w:rPr>
          <w:rFonts w:hint="eastAsia" w:ascii="仿宋_GB2312" w:hAnsi="仿宋"/>
          <w:szCs w:val="32"/>
          <w:lang w:eastAsia="zh-CN"/>
        </w:rPr>
        <w:t xml:space="preserve">与</w:t>
      </w:r>
      <w:r>
        <w:rPr>
          <w:rFonts w:hint="eastAsia" w:ascii="仿宋_GB2312" w:hAnsi="仿宋"/>
          <w:szCs w:val="32"/>
        </w:rPr>
        <w:t xml:space="preserve">预算数</w:t>
      </w:r>
      <w:r>
        <w:rPr>
          <w:rFonts w:hint="eastAsia" w:ascii="仿宋_GB2312" w:hAnsi="仿宋"/>
          <w:szCs w:val="32"/>
          <w:lang w:eastAsia="zh-CN"/>
        </w:rPr>
        <w:t xml:space="preserve">基本持平。</w:t>
      </w:r>
      <w:r>
        <w:rPr>
          <w:rFonts w:hint="eastAsia" w:ascii="仿宋_GB2312" w:hAnsi="仿宋"/>
          <w:szCs w:val="32"/>
        </w:rPr>
      </w:r>
    </w:p>
    <w:p>
      <w:pPr>
        <w:keepNext w:val="false"/>
        <w:keepLines w:val="false"/>
        <w:pageBreakBefore w:val="false"/>
        <w:pBdr/>
        <w:spacing w:line="560" w:lineRule="exact"/>
        <w:ind w:firstLine="628"/>
        <w:rPr>
          <w:rFonts w:hint="eastAsia" w:ascii="仿宋_GB2312" w:hAnsi="仿宋"/>
          <w:szCs w:val="32"/>
        </w:rPr>
      </w:pPr>
      <w:r>
        <w:rPr>
          <w:rFonts w:hint="eastAsia" w:ascii="仿宋_GB2312" w:hAnsi="仿宋"/>
          <w:szCs w:val="32"/>
          <w:lang w:val="en-US" w:eastAsia="zh-CN"/>
        </w:rPr>
        <w:t xml:space="preserve">7</w:t>
      </w:r>
      <w:r>
        <w:rPr>
          <w:rFonts w:hint="eastAsia" w:ascii="仿宋_GB2312" w:hAnsi="仿宋"/>
          <w:szCs w:val="32"/>
        </w:rPr>
        <w:t xml:space="preserve">．</w:t>
      </w:r>
      <w:r>
        <w:rPr>
          <w:rFonts w:hint="eastAsia" w:ascii="仿宋_GB2312" w:hAnsi="仿宋"/>
          <w:b/>
          <w:szCs w:val="32"/>
        </w:rPr>
        <w:t xml:space="preserve">一般公共服务（类）财政事务（款）</w:t>
      </w:r>
      <w:r>
        <w:rPr>
          <w:rFonts w:hint="eastAsia" w:ascii="仿宋_GB2312" w:hAnsi="仿宋"/>
          <w:b/>
          <w:szCs w:val="32"/>
          <w:lang w:eastAsia="zh-CN"/>
        </w:rPr>
        <w:t xml:space="preserve">其他财政事务支出</w:t>
      </w:r>
      <w:r>
        <w:rPr>
          <w:rFonts w:hint="eastAsia" w:ascii="仿宋_GB2312" w:hAnsi="仿宋"/>
          <w:b/>
          <w:szCs w:val="32"/>
        </w:rPr>
        <w:t xml:space="preserve">（项）</w:t>
      </w:r>
      <w:r>
        <w:rPr>
          <w:rFonts w:hint="eastAsia" w:ascii="仿宋_GB2312" w:hAnsi="仿宋"/>
          <w:szCs w:val="32"/>
        </w:rPr>
        <w:t xml:space="preserve">年初预算为</w:t>
      </w:r>
      <w:r>
        <w:rPr>
          <w:rFonts w:hint="eastAsia" w:ascii="仿宋_GB2312" w:hAnsi="仿宋"/>
          <w:szCs w:val="32"/>
          <w:lang w:val="en-US" w:eastAsia="zh-CN"/>
        </w:rPr>
        <w:t xml:space="preserve">5</w:t>
      </w:r>
      <w:r>
        <w:rPr>
          <w:rFonts w:hint="eastAsia" w:ascii="仿宋_GB2312" w:hAnsi="仿宋"/>
          <w:szCs w:val="32"/>
        </w:rPr>
        <w:t xml:space="preserve">万元，支出决算为</w:t>
      </w:r>
      <w:r>
        <w:rPr>
          <w:rFonts w:hint="eastAsia" w:ascii="仿宋_GB2312" w:hAnsi="仿宋"/>
          <w:szCs w:val="32"/>
          <w:lang w:val="en-US" w:eastAsia="zh-CN"/>
        </w:rPr>
        <w:t xml:space="preserve">203.29</w:t>
      </w:r>
      <w:r>
        <w:rPr>
          <w:rFonts w:hint="eastAsia" w:ascii="仿宋_GB2312" w:hAnsi="仿宋"/>
          <w:szCs w:val="32"/>
        </w:rPr>
        <w:t xml:space="preserve">万元，完成年初预算的</w:t>
      </w:r>
      <w:r>
        <w:rPr>
          <w:rFonts w:hint="eastAsia" w:ascii="仿宋_GB2312" w:hAnsi="仿宋"/>
          <w:szCs w:val="32"/>
          <w:lang w:val="en-US" w:eastAsia="zh-CN"/>
        </w:rPr>
        <w:t xml:space="preserve">4065.8</w:t>
      </w:r>
      <w:r>
        <w:rPr>
          <w:rFonts w:hint="eastAsia" w:ascii="仿宋_GB2312" w:hAnsi="仿宋"/>
          <w:szCs w:val="32"/>
        </w:rPr>
        <w:t xml:space="preserve">%，决算数大于预算数的主要原因是</w:t>
      </w:r>
      <w:r>
        <w:rPr>
          <w:rFonts w:hint="eastAsia" w:ascii="仿宋_GB2312" w:hAnsi="仿宋"/>
          <w:szCs w:val="32"/>
          <w:lang w:eastAsia="zh-CN"/>
        </w:rPr>
        <w:t xml:space="preserve">财政国库支付业务用房基本建设支出项目预算资金来源为上年结余</w:t>
      </w:r>
      <w:r>
        <w:rPr>
          <w:rFonts w:hint="eastAsia" w:ascii="仿宋_GB2312" w:hAnsi="仿宋"/>
          <w:szCs w:val="32"/>
        </w:rPr>
        <w:t xml:space="preserve">。</w:t>
      </w:r>
      <w:r>
        <w:rPr>
          <w:rFonts w:hint="eastAsia" w:ascii="仿宋_GB2312" w:hAnsi="仿宋"/>
          <w:szCs w:val="32"/>
        </w:rPr>
      </w:r>
    </w:p>
    <w:p>
      <w:pPr>
        <w:keepNext w:val="false"/>
        <w:keepLines w:val="false"/>
        <w:pageBreakBefore w:val="false"/>
        <w:pBdr/>
        <w:spacing w:line="560" w:lineRule="exact"/>
        <w:ind w:firstLine="628"/>
        <w:rPr>
          <w:rFonts w:hint="eastAsia" w:ascii="仿宋_GB2312" w:hAnsi="仿宋"/>
          <w:szCs w:val="32"/>
        </w:rPr>
      </w:pPr>
      <w:r>
        <w:rPr>
          <w:rFonts w:hint="eastAsia" w:ascii="仿宋_GB2312" w:hAnsi="仿宋"/>
          <w:szCs w:val="32"/>
          <w:lang w:val="en-US" w:eastAsia="zh-CN"/>
        </w:rPr>
        <w:t xml:space="preserve">8</w:t>
      </w:r>
      <w:r>
        <w:rPr>
          <w:rFonts w:hint="eastAsia" w:ascii="仿宋_GB2312" w:hAnsi="仿宋"/>
          <w:szCs w:val="32"/>
        </w:rPr>
        <w:t xml:space="preserve">．</w:t>
      </w:r>
      <w:r>
        <w:rPr>
          <w:rFonts w:hint="eastAsia" w:ascii="仿宋_GB2312" w:hAnsi="仿宋"/>
          <w:b/>
          <w:szCs w:val="32"/>
        </w:rPr>
        <w:t xml:space="preserve">一般公共服务（类）</w:t>
      </w:r>
      <w:r>
        <w:rPr>
          <w:rFonts w:hint="eastAsia" w:ascii="仿宋_GB2312" w:hAnsi="仿宋"/>
          <w:b/>
          <w:szCs w:val="32"/>
          <w:lang w:eastAsia="zh-CN"/>
        </w:rPr>
        <w:t xml:space="preserve">组织事务</w:t>
      </w:r>
      <w:r>
        <w:rPr>
          <w:rFonts w:hint="eastAsia" w:ascii="仿宋_GB2312" w:hAnsi="仿宋"/>
          <w:b/>
          <w:szCs w:val="32"/>
        </w:rPr>
        <w:t xml:space="preserve">（款）</w:t>
      </w:r>
      <w:r>
        <w:rPr>
          <w:rFonts w:hint="eastAsia" w:ascii="仿宋_GB2312" w:hAnsi="仿宋"/>
          <w:b/>
          <w:szCs w:val="32"/>
          <w:lang w:eastAsia="zh-CN"/>
        </w:rPr>
        <w:t xml:space="preserve">其他组织事务支出</w:t>
      </w:r>
      <w:r>
        <w:rPr>
          <w:rFonts w:hint="eastAsia" w:ascii="仿宋_GB2312" w:hAnsi="仿宋"/>
          <w:b/>
          <w:szCs w:val="32"/>
        </w:rPr>
        <w:t xml:space="preserve">（项）</w:t>
      </w:r>
      <w:r>
        <w:rPr>
          <w:rFonts w:hint="eastAsia" w:ascii="仿宋_GB2312" w:hAnsi="仿宋"/>
          <w:szCs w:val="32"/>
        </w:rPr>
        <w:t xml:space="preserve">年初预算为</w:t>
      </w:r>
      <w:r>
        <w:rPr>
          <w:rFonts w:hint="eastAsia" w:ascii="仿宋_GB2312" w:hAnsi="仿宋"/>
          <w:szCs w:val="32"/>
          <w:lang w:val="en-US" w:eastAsia="zh-CN"/>
        </w:rPr>
        <w:t xml:space="preserve">0</w:t>
      </w:r>
      <w:r>
        <w:rPr>
          <w:rFonts w:hint="eastAsia" w:ascii="仿宋_GB2312" w:hAnsi="仿宋"/>
          <w:szCs w:val="32"/>
        </w:rPr>
        <w:t xml:space="preserve">万元，支出决算为</w:t>
      </w:r>
      <w:r>
        <w:rPr>
          <w:rFonts w:hint="eastAsia" w:ascii="仿宋_GB2312" w:hAnsi="仿宋"/>
          <w:szCs w:val="32"/>
          <w:lang w:val="en-US" w:eastAsia="zh-CN"/>
        </w:rPr>
        <w:t xml:space="preserve">5.4</w:t>
      </w:r>
      <w:r>
        <w:rPr>
          <w:rFonts w:hint="eastAsia" w:ascii="仿宋_GB2312" w:hAnsi="仿宋"/>
          <w:szCs w:val="32"/>
        </w:rPr>
        <w:t xml:space="preserve">万元，决算数大于预算数的主要原因是</w:t>
      </w:r>
      <w:r>
        <w:rPr>
          <w:rFonts w:hint="eastAsia" w:ascii="仿宋_GB2312" w:hAnsi="仿宋"/>
          <w:szCs w:val="32"/>
          <w:lang w:eastAsia="zh-CN"/>
        </w:rPr>
        <w:t xml:space="preserve">年中追加选派扶贫干部经费</w:t>
      </w:r>
      <w:r>
        <w:rPr>
          <w:rFonts w:hint="eastAsia" w:ascii="仿宋_GB2312" w:hAnsi="仿宋"/>
          <w:szCs w:val="32"/>
        </w:rPr>
        <w:t xml:space="preserve">。</w:t>
      </w:r>
      <w:r>
        <w:rPr>
          <w:rFonts w:hint="eastAsia" w:ascii="仿宋_GB2312" w:hAnsi="仿宋"/>
          <w:szCs w:val="32"/>
        </w:rPr>
      </w:r>
    </w:p>
    <w:p>
      <w:pPr>
        <w:keepNext w:val="false"/>
        <w:keepLines w:val="false"/>
        <w:pageBreakBefore w:val="false"/>
        <w:pBdr/>
        <w:spacing w:line="560" w:lineRule="exact"/>
        <w:ind w:firstLine="628"/>
        <w:rPr>
          <w:rFonts w:hint="eastAsia" w:ascii="仿宋_GB2312" w:hAnsi="仿宋"/>
          <w:szCs w:val="32"/>
        </w:rPr>
      </w:pPr>
      <w:r>
        <w:rPr>
          <w:rFonts w:hint="eastAsia" w:ascii="仿宋_GB2312" w:hAnsi="仿宋"/>
          <w:szCs w:val="32"/>
          <w:lang w:val="en-US" w:eastAsia="zh-CN"/>
        </w:rPr>
        <w:t xml:space="preserve">9</w:t>
      </w:r>
      <w:r>
        <w:rPr>
          <w:rFonts w:hint="eastAsia" w:ascii="仿宋_GB2312" w:hAnsi="仿宋"/>
          <w:szCs w:val="32"/>
        </w:rPr>
        <w:t xml:space="preserve">．</w:t>
      </w:r>
      <w:r>
        <w:rPr>
          <w:rFonts w:hint="eastAsia" w:ascii="仿宋_GB2312" w:hAnsi="仿宋"/>
          <w:b/>
          <w:szCs w:val="32"/>
          <w:lang w:eastAsia="zh-CN"/>
        </w:rPr>
        <w:t xml:space="preserve">社会保障和就业服务</w:t>
      </w:r>
      <w:r>
        <w:rPr>
          <w:rFonts w:hint="eastAsia" w:ascii="仿宋_GB2312" w:hAnsi="仿宋"/>
          <w:b/>
          <w:szCs w:val="32"/>
        </w:rPr>
        <w:t xml:space="preserve">（类）</w:t>
      </w:r>
      <w:r>
        <w:rPr>
          <w:rFonts w:hint="eastAsia" w:ascii="仿宋_GB2312" w:hAnsi="仿宋"/>
          <w:b/>
          <w:szCs w:val="32"/>
          <w:lang w:eastAsia="zh-CN"/>
        </w:rPr>
        <w:t xml:space="preserve">行政事业单位养老支出</w:t>
      </w:r>
      <w:r>
        <w:rPr>
          <w:rFonts w:hint="eastAsia" w:ascii="仿宋_GB2312" w:hAnsi="仿宋"/>
          <w:b/>
          <w:szCs w:val="32"/>
        </w:rPr>
        <w:t xml:space="preserve">（款）</w:t>
      </w:r>
      <w:r>
        <w:rPr>
          <w:rFonts w:hint="eastAsia" w:ascii="仿宋_GB2312" w:hAnsi="仿宋"/>
          <w:b/>
          <w:szCs w:val="32"/>
          <w:lang w:eastAsia="zh-CN"/>
        </w:rPr>
        <w:t xml:space="preserve">行政单位离退休</w:t>
      </w:r>
      <w:r>
        <w:rPr>
          <w:rFonts w:hint="eastAsia" w:ascii="仿宋_GB2312" w:hAnsi="仿宋"/>
          <w:b/>
          <w:szCs w:val="32"/>
        </w:rPr>
        <w:t xml:space="preserve">（项）</w:t>
      </w:r>
      <w:r>
        <w:rPr>
          <w:rFonts w:hint="eastAsia" w:ascii="仿宋_GB2312" w:hAnsi="仿宋"/>
          <w:szCs w:val="32"/>
        </w:rPr>
        <w:t xml:space="preserve">年初预算为</w:t>
      </w:r>
      <w:r>
        <w:rPr>
          <w:rFonts w:hint="eastAsia" w:ascii="仿宋_GB2312" w:hAnsi="仿宋"/>
          <w:szCs w:val="32"/>
          <w:lang w:val="en-US" w:eastAsia="zh-CN"/>
        </w:rPr>
        <w:t xml:space="preserve">14.2</w:t>
      </w:r>
      <w:r>
        <w:rPr>
          <w:rFonts w:hint="eastAsia" w:ascii="仿宋_GB2312" w:hAnsi="仿宋"/>
          <w:szCs w:val="32"/>
        </w:rPr>
        <w:t xml:space="preserve">万元，支出决算为</w:t>
      </w:r>
      <w:r>
        <w:rPr>
          <w:rFonts w:hint="eastAsia" w:ascii="仿宋_GB2312" w:hAnsi="仿宋"/>
          <w:szCs w:val="32"/>
          <w:lang w:val="en-US" w:eastAsia="zh-CN"/>
        </w:rPr>
        <w:t xml:space="preserve">83.16</w:t>
      </w:r>
      <w:r>
        <w:rPr>
          <w:rFonts w:hint="eastAsia" w:ascii="仿宋_GB2312" w:hAnsi="仿宋"/>
          <w:szCs w:val="32"/>
        </w:rPr>
        <w:t xml:space="preserve">万元，完成年初预算的</w:t>
      </w:r>
      <w:r>
        <w:rPr>
          <w:rFonts w:hint="eastAsia" w:ascii="仿宋_GB2312" w:hAnsi="仿宋"/>
          <w:szCs w:val="32"/>
          <w:lang w:val="en-US" w:eastAsia="zh-CN"/>
        </w:rPr>
        <w:t xml:space="preserve">585.63</w:t>
      </w:r>
      <w:r>
        <w:rPr>
          <w:rFonts w:hint="eastAsia" w:ascii="仿宋_GB2312" w:hAnsi="仿宋"/>
          <w:szCs w:val="32"/>
        </w:rPr>
        <w:t xml:space="preserve">%，决算数大于预算数的主要原因是</w:t>
      </w:r>
      <w:r>
        <w:rPr>
          <w:rFonts w:hint="eastAsia" w:ascii="仿宋_GB2312" w:hAnsi="仿宋"/>
          <w:color w:val="000000"/>
          <w:szCs w:val="32"/>
        </w:rPr>
        <w:t xml:space="preserve">财政年中追加离退休人员一次性奖金</w:t>
      </w:r>
      <w:r>
        <w:rPr>
          <w:rFonts w:hint="eastAsia" w:ascii="仿宋_GB2312" w:hAnsi="仿宋"/>
          <w:szCs w:val="32"/>
        </w:rPr>
        <w:t xml:space="preserve">。</w:t>
      </w:r>
      <w:r>
        <w:rPr>
          <w:rFonts w:hint="eastAsia" w:ascii="仿宋_GB2312" w:hAnsi="仿宋"/>
          <w:szCs w:val="32"/>
        </w:rPr>
      </w:r>
    </w:p>
    <w:p>
      <w:pPr>
        <w:keepNext w:val="false"/>
        <w:keepLines w:val="false"/>
        <w:pageBreakBefore w:val="false"/>
        <w:pBdr/>
        <w:spacing w:line="560" w:lineRule="exact"/>
        <w:ind w:firstLine="628"/>
        <w:rPr>
          <w:rFonts w:hint="eastAsia" w:ascii="仿宋_GB2312" w:hAnsi="仿宋"/>
          <w:szCs w:val="32"/>
        </w:rPr>
      </w:pPr>
      <w:r>
        <w:rPr>
          <w:rFonts w:hint="eastAsia" w:ascii="仿宋_GB2312" w:hAnsi="仿宋"/>
          <w:szCs w:val="32"/>
          <w:lang w:val="en-US" w:eastAsia="zh-CN"/>
        </w:rPr>
        <w:t xml:space="preserve">10</w:t>
      </w:r>
      <w:r>
        <w:rPr>
          <w:rFonts w:hint="eastAsia" w:ascii="仿宋_GB2312" w:hAnsi="仿宋"/>
          <w:szCs w:val="32"/>
        </w:rPr>
        <w:t xml:space="preserve">．</w:t>
      </w:r>
      <w:r>
        <w:rPr>
          <w:rFonts w:hint="eastAsia" w:ascii="仿宋_GB2312" w:hAnsi="仿宋"/>
          <w:b/>
          <w:szCs w:val="32"/>
          <w:lang w:eastAsia="zh-CN"/>
        </w:rPr>
        <w:t xml:space="preserve">社会保障和就业服务</w:t>
      </w:r>
      <w:r>
        <w:rPr>
          <w:rFonts w:hint="eastAsia" w:ascii="仿宋_GB2312" w:hAnsi="仿宋"/>
          <w:b/>
          <w:szCs w:val="32"/>
        </w:rPr>
        <w:t xml:space="preserve">（类）</w:t>
      </w:r>
      <w:r>
        <w:rPr>
          <w:rFonts w:hint="eastAsia" w:ascii="仿宋_GB2312" w:hAnsi="仿宋"/>
          <w:b/>
          <w:szCs w:val="32"/>
          <w:lang w:eastAsia="zh-CN"/>
        </w:rPr>
        <w:t xml:space="preserve">行政事业单位养老支出</w:t>
      </w:r>
      <w:r>
        <w:rPr>
          <w:rFonts w:hint="eastAsia" w:ascii="仿宋_GB2312" w:hAnsi="仿宋"/>
          <w:b/>
          <w:szCs w:val="32"/>
        </w:rPr>
        <w:t xml:space="preserve">（款）</w:t>
      </w:r>
      <w:r>
        <w:rPr>
          <w:rFonts w:hint="eastAsia" w:ascii="仿宋_GB2312" w:hAnsi="仿宋"/>
          <w:b/>
          <w:szCs w:val="32"/>
          <w:lang w:eastAsia="zh-CN"/>
        </w:rPr>
        <w:t xml:space="preserve">机关事业单位基本养老保险缴费支出</w:t>
      </w:r>
      <w:r>
        <w:rPr>
          <w:rFonts w:hint="eastAsia" w:ascii="仿宋_GB2312" w:hAnsi="仿宋"/>
          <w:b/>
          <w:szCs w:val="32"/>
        </w:rPr>
        <w:t xml:space="preserve">（项）</w:t>
      </w:r>
      <w:r>
        <w:rPr>
          <w:rFonts w:hint="eastAsia" w:ascii="仿宋_GB2312" w:hAnsi="仿宋"/>
          <w:szCs w:val="32"/>
        </w:rPr>
        <w:t xml:space="preserve">年初预算为</w:t>
      </w:r>
      <w:r>
        <w:rPr>
          <w:rFonts w:hint="eastAsia" w:ascii="仿宋_GB2312" w:hAnsi="仿宋"/>
          <w:szCs w:val="32"/>
          <w:lang w:val="en-US" w:eastAsia="zh-CN"/>
        </w:rPr>
        <w:t xml:space="preserve">112.23</w:t>
      </w:r>
      <w:r>
        <w:rPr>
          <w:rFonts w:hint="eastAsia" w:ascii="仿宋_GB2312" w:hAnsi="仿宋"/>
          <w:szCs w:val="32"/>
        </w:rPr>
        <w:t xml:space="preserve">万元，支出决算为</w:t>
      </w:r>
      <w:r>
        <w:rPr>
          <w:rFonts w:hint="eastAsia" w:ascii="仿宋_GB2312" w:hAnsi="仿宋"/>
          <w:szCs w:val="32"/>
          <w:lang w:val="en-US" w:eastAsia="zh-CN"/>
        </w:rPr>
        <w:t xml:space="preserve">110.67</w:t>
      </w:r>
      <w:r>
        <w:rPr>
          <w:rFonts w:hint="eastAsia" w:ascii="仿宋_GB2312" w:hAnsi="仿宋"/>
          <w:szCs w:val="32"/>
        </w:rPr>
        <w:t xml:space="preserve">万元，完成年初预算的</w:t>
      </w:r>
      <w:r>
        <w:rPr>
          <w:rFonts w:hint="eastAsia" w:ascii="仿宋_GB2312" w:hAnsi="仿宋"/>
          <w:szCs w:val="32"/>
          <w:lang w:val="en-US" w:eastAsia="zh-CN"/>
        </w:rPr>
        <w:t xml:space="preserve">98.61</w:t>
      </w:r>
      <w:r>
        <w:rPr>
          <w:rFonts w:hint="eastAsia" w:ascii="仿宋_GB2312" w:hAnsi="仿宋"/>
          <w:szCs w:val="32"/>
        </w:rPr>
        <w:t xml:space="preserve">%，决算</w:t>
      </w:r>
      <w:r>
        <w:rPr>
          <w:rFonts w:hint="eastAsia" w:ascii="仿宋_GB2312" w:hAnsi="仿宋"/>
          <w:szCs w:val="32"/>
          <w:lang w:eastAsia="zh-CN"/>
        </w:rPr>
        <w:t xml:space="preserve">与</w:t>
      </w:r>
      <w:r>
        <w:rPr>
          <w:rFonts w:hint="eastAsia" w:ascii="仿宋_GB2312" w:hAnsi="仿宋"/>
          <w:szCs w:val="32"/>
        </w:rPr>
        <w:t xml:space="preserve">预算数</w:t>
      </w:r>
      <w:r>
        <w:rPr>
          <w:rFonts w:hint="eastAsia" w:ascii="仿宋_GB2312" w:hAnsi="仿宋"/>
          <w:szCs w:val="32"/>
          <w:lang w:eastAsia="zh-CN"/>
        </w:rPr>
        <w:t xml:space="preserve">基本持平</w:t>
      </w:r>
      <w:r>
        <w:rPr>
          <w:rFonts w:hint="eastAsia" w:ascii="仿宋_GB2312" w:hAnsi="仿宋"/>
          <w:szCs w:val="32"/>
        </w:rPr>
        <w:t xml:space="preserve">。</w:t>
      </w:r>
      <w:r>
        <w:rPr>
          <w:rFonts w:hint="eastAsia" w:ascii="仿宋_GB2312" w:hAnsi="仿宋"/>
          <w:szCs w:val="32"/>
        </w:rPr>
      </w:r>
    </w:p>
    <w:p>
      <w:pPr>
        <w:keepNext w:val="false"/>
        <w:keepLines w:val="false"/>
        <w:pageBreakBefore w:val="false"/>
        <w:pBdr/>
        <w:spacing w:line="560" w:lineRule="exact"/>
        <w:ind w:firstLine="628"/>
        <w:rPr>
          <w:rFonts w:hint="eastAsia" w:ascii="仿宋_GB2312" w:hAnsi="仿宋"/>
          <w:szCs w:val="32"/>
        </w:rPr>
      </w:pPr>
      <w:r>
        <w:rPr>
          <w:rFonts w:hint="eastAsia" w:ascii="仿宋_GB2312" w:hAnsi="仿宋"/>
          <w:szCs w:val="32"/>
          <w:lang w:val="en-US" w:eastAsia="zh-CN"/>
        </w:rPr>
        <w:t xml:space="preserve">11</w:t>
      </w:r>
      <w:r>
        <w:rPr>
          <w:rFonts w:hint="eastAsia" w:ascii="仿宋_GB2312" w:hAnsi="仿宋"/>
          <w:szCs w:val="32"/>
        </w:rPr>
        <w:t xml:space="preserve">．</w:t>
      </w:r>
      <w:r>
        <w:rPr>
          <w:rFonts w:hint="eastAsia" w:ascii="仿宋_GB2312" w:hAnsi="仿宋"/>
          <w:b/>
          <w:szCs w:val="32"/>
          <w:lang w:eastAsia="zh-CN"/>
        </w:rPr>
        <w:t xml:space="preserve">社会保障和就业服务</w:t>
      </w:r>
      <w:r>
        <w:rPr>
          <w:rFonts w:hint="eastAsia" w:ascii="仿宋_GB2312" w:hAnsi="仿宋"/>
          <w:b/>
          <w:szCs w:val="32"/>
        </w:rPr>
        <w:t xml:space="preserve">（类）</w:t>
      </w:r>
      <w:r>
        <w:rPr>
          <w:rFonts w:hint="eastAsia" w:ascii="仿宋_GB2312" w:hAnsi="仿宋"/>
          <w:b/>
          <w:szCs w:val="32"/>
          <w:lang w:eastAsia="zh-CN"/>
        </w:rPr>
        <w:t xml:space="preserve">行政事业单位养老支出</w:t>
      </w:r>
      <w:r>
        <w:rPr>
          <w:rFonts w:hint="eastAsia" w:ascii="仿宋_GB2312" w:hAnsi="仿宋"/>
          <w:b/>
          <w:szCs w:val="32"/>
        </w:rPr>
        <w:t xml:space="preserve">（款）</w:t>
      </w:r>
      <w:r>
        <w:rPr>
          <w:rFonts w:hint="eastAsia" w:ascii="仿宋_GB2312" w:hAnsi="仿宋"/>
          <w:b/>
          <w:szCs w:val="32"/>
          <w:lang w:eastAsia="zh-CN"/>
        </w:rPr>
        <w:t xml:space="preserve">机关事业单位职业年金缴费支出</w:t>
      </w:r>
      <w:r>
        <w:rPr>
          <w:rFonts w:hint="eastAsia" w:ascii="仿宋_GB2312" w:hAnsi="仿宋"/>
          <w:b/>
          <w:szCs w:val="32"/>
        </w:rPr>
        <w:t xml:space="preserve">（项）</w:t>
      </w:r>
      <w:r>
        <w:rPr>
          <w:rFonts w:hint="eastAsia" w:ascii="仿宋_GB2312" w:hAnsi="仿宋"/>
          <w:szCs w:val="32"/>
        </w:rPr>
        <w:t xml:space="preserve">年初预算为</w:t>
      </w:r>
      <w:r>
        <w:rPr>
          <w:rFonts w:hint="eastAsia" w:ascii="仿宋_GB2312" w:hAnsi="仿宋"/>
          <w:szCs w:val="32"/>
          <w:lang w:val="en-US" w:eastAsia="zh-CN"/>
        </w:rPr>
        <w:t xml:space="preserve">1.7</w:t>
      </w:r>
      <w:r>
        <w:rPr>
          <w:rFonts w:hint="eastAsia" w:ascii="仿宋_GB2312" w:hAnsi="仿宋"/>
          <w:szCs w:val="32"/>
        </w:rPr>
        <w:t xml:space="preserve">万元，支出决算为</w:t>
      </w:r>
      <w:r>
        <w:rPr>
          <w:rFonts w:hint="eastAsia" w:ascii="仿宋_GB2312" w:hAnsi="仿宋"/>
          <w:szCs w:val="32"/>
          <w:lang w:val="en-US" w:eastAsia="zh-CN"/>
        </w:rPr>
        <w:t xml:space="preserve">11.95</w:t>
      </w:r>
      <w:r>
        <w:rPr>
          <w:rFonts w:hint="eastAsia" w:ascii="仿宋_GB2312" w:hAnsi="仿宋"/>
          <w:szCs w:val="32"/>
        </w:rPr>
        <w:t xml:space="preserve">万元，完成年初预算的</w:t>
      </w:r>
      <w:r>
        <w:rPr>
          <w:rFonts w:hint="eastAsia" w:ascii="仿宋_GB2312" w:hAnsi="仿宋"/>
          <w:szCs w:val="32"/>
          <w:lang w:val="en-US" w:eastAsia="zh-CN"/>
        </w:rPr>
        <w:t xml:space="preserve">702.94</w:t>
      </w:r>
      <w:r>
        <w:rPr>
          <w:rFonts w:hint="eastAsia" w:ascii="仿宋_GB2312" w:hAnsi="仿宋"/>
          <w:szCs w:val="32"/>
        </w:rPr>
        <w:t xml:space="preserve">%，决算数大于预算数的主要原因是年中追加当年退休人员单位应缴年金。</w:t>
      </w:r>
      <w:r>
        <w:rPr>
          <w:rFonts w:hint="eastAsia" w:ascii="仿宋_GB2312" w:hAnsi="仿宋"/>
          <w:szCs w:val="32"/>
        </w:rPr>
      </w:r>
    </w:p>
    <w:p>
      <w:pPr>
        <w:keepNext w:val="false"/>
        <w:keepLines w:val="false"/>
        <w:pageBreakBefore w:val="false"/>
        <w:pBdr/>
        <w:spacing w:line="560" w:lineRule="exact"/>
        <w:ind w:firstLine="628"/>
        <w:rPr>
          <w:rFonts w:hint="eastAsia" w:ascii="仿宋_GB2312" w:hAnsi="仿宋"/>
          <w:szCs w:val="32"/>
        </w:rPr>
      </w:pPr>
      <w:r>
        <w:rPr>
          <w:rFonts w:hint="eastAsia" w:ascii="仿宋_GB2312" w:hAnsi="仿宋"/>
          <w:szCs w:val="32"/>
          <w:lang w:val="en-US" w:eastAsia="zh-CN"/>
        </w:rPr>
        <w:t xml:space="preserve">12</w:t>
      </w:r>
      <w:r>
        <w:rPr>
          <w:rFonts w:hint="eastAsia" w:ascii="仿宋_GB2312" w:hAnsi="仿宋"/>
          <w:szCs w:val="32"/>
        </w:rPr>
        <w:t xml:space="preserve">．</w:t>
      </w:r>
      <w:r>
        <w:rPr>
          <w:rFonts w:hint="eastAsia" w:ascii="仿宋_GB2312" w:hAnsi="仿宋"/>
          <w:b/>
          <w:szCs w:val="32"/>
          <w:lang w:eastAsia="zh-CN"/>
        </w:rPr>
        <w:t xml:space="preserve">卫生健康支出</w:t>
      </w:r>
      <w:r>
        <w:rPr>
          <w:rFonts w:hint="eastAsia" w:ascii="仿宋_GB2312" w:hAnsi="仿宋"/>
          <w:b/>
          <w:szCs w:val="32"/>
        </w:rPr>
        <w:t xml:space="preserve">（类）</w:t>
      </w:r>
      <w:r>
        <w:rPr>
          <w:rFonts w:hint="eastAsia" w:ascii="仿宋_GB2312" w:hAnsi="仿宋"/>
          <w:b/>
          <w:szCs w:val="32"/>
          <w:lang w:eastAsia="zh-CN"/>
        </w:rPr>
        <w:t xml:space="preserve">行政事业单位医疗</w:t>
      </w:r>
      <w:r>
        <w:rPr>
          <w:rFonts w:hint="eastAsia" w:ascii="仿宋_GB2312" w:hAnsi="仿宋"/>
          <w:b/>
          <w:szCs w:val="32"/>
        </w:rPr>
        <w:t xml:space="preserve">（款）</w:t>
      </w:r>
      <w:r>
        <w:rPr>
          <w:rFonts w:hint="eastAsia" w:ascii="仿宋_GB2312" w:hAnsi="仿宋"/>
          <w:b/>
          <w:szCs w:val="32"/>
          <w:lang w:eastAsia="zh-CN"/>
        </w:rPr>
        <w:t xml:space="preserve">行政单位医疗</w:t>
      </w:r>
      <w:r>
        <w:rPr>
          <w:rFonts w:hint="eastAsia" w:ascii="仿宋_GB2312" w:hAnsi="仿宋"/>
          <w:b/>
          <w:szCs w:val="32"/>
        </w:rPr>
        <w:t xml:space="preserve">（项）</w:t>
      </w:r>
      <w:r>
        <w:rPr>
          <w:rFonts w:hint="eastAsia" w:ascii="仿宋_GB2312" w:hAnsi="仿宋"/>
          <w:szCs w:val="32"/>
        </w:rPr>
        <w:t xml:space="preserve">年初预算为</w:t>
      </w:r>
      <w:r>
        <w:rPr>
          <w:rFonts w:hint="eastAsia" w:ascii="仿宋_GB2312" w:hAnsi="仿宋"/>
          <w:szCs w:val="32"/>
          <w:lang w:val="en-US" w:eastAsia="zh-CN"/>
        </w:rPr>
        <w:t xml:space="preserve">53.6</w:t>
      </w:r>
      <w:r>
        <w:rPr>
          <w:rFonts w:hint="eastAsia" w:ascii="仿宋_GB2312" w:hAnsi="仿宋"/>
          <w:szCs w:val="32"/>
        </w:rPr>
        <w:t xml:space="preserve">万元，支出决算为</w:t>
      </w:r>
      <w:r>
        <w:rPr>
          <w:rFonts w:hint="eastAsia" w:ascii="仿宋_GB2312" w:hAnsi="仿宋"/>
          <w:szCs w:val="32"/>
          <w:lang w:val="en-US" w:eastAsia="zh-CN"/>
        </w:rPr>
        <w:t xml:space="preserve">53.17</w:t>
      </w:r>
      <w:r>
        <w:rPr>
          <w:rFonts w:hint="eastAsia" w:ascii="仿宋_GB2312" w:hAnsi="仿宋"/>
          <w:szCs w:val="32"/>
        </w:rPr>
        <w:t xml:space="preserve">万元，完成年初预算的</w:t>
      </w:r>
      <w:r>
        <w:rPr>
          <w:rFonts w:hint="eastAsia" w:ascii="仿宋_GB2312" w:hAnsi="仿宋"/>
          <w:szCs w:val="32"/>
          <w:lang w:val="en-US" w:eastAsia="zh-CN"/>
        </w:rPr>
        <w:t xml:space="preserve">99.2</w:t>
      </w:r>
      <w:r>
        <w:rPr>
          <w:rFonts w:hint="eastAsia" w:ascii="仿宋_GB2312" w:hAnsi="仿宋"/>
          <w:szCs w:val="32"/>
        </w:rPr>
        <w:t xml:space="preserve">%，决算数</w:t>
      </w:r>
      <w:r>
        <w:rPr>
          <w:rFonts w:hint="eastAsia" w:ascii="仿宋_GB2312" w:hAnsi="仿宋"/>
          <w:szCs w:val="32"/>
          <w:lang w:eastAsia="zh-CN"/>
        </w:rPr>
        <w:t xml:space="preserve">与</w:t>
      </w:r>
      <w:r>
        <w:rPr>
          <w:rFonts w:hint="eastAsia" w:ascii="仿宋_GB2312" w:hAnsi="仿宋"/>
          <w:szCs w:val="32"/>
        </w:rPr>
        <w:t xml:space="preserve">预算数</w:t>
      </w:r>
      <w:r>
        <w:rPr>
          <w:rFonts w:hint="eastAsia" w:ascii="仿宋_GB2312" w:hAnsi="仿宋"/>
          <w:szCs w:val="32"/>
          <w:lang w:eastAsia="zh-CN"/>
        </w:rPr>
        <w:t xml:space="preserve">基本持平。</w:t>
      </w:r>
      <w:r>
        <w:rPr>
          <w:rFonts w:hint="eastAsia" w:ascii="仿宋_GB2312" w:hAnsi="仿宋"/>
          <w:szCs w:val="32"/>
        </w:rPr>
      </w:r>
    </w:p>
    <w:p>
      <w:pPr>
        <w:keepNext w:val="false"/>
        <w:keepLines w:val="false"/>
        <w:pageBreakBefore w:val="false"/>
        <w:pBdr/>
        <w:spacing w:line="560" w:lineRule="exact"/>
        <w:ind w:firstLine="628"/>
        <w:rPr>
          <w:rFonts w:hint="eastAsia" w:ascii="仿宋_GB2312" w:hAnsi="仿宋"/>
          <w:color w:val="auto"/>
          <w:szCs w:val="32"/>
        </w:rPr>
      </w:pPr>
      <w:r>
        <w:rPr>
          <w:rFonts w:hint="eastAsia" w:ascii="仿宋_GB2312" w:hAnsi="仿宋"/>
          <w:color w:val="auto"/>
          <w:szCs w:val="32"/>
          <w:lang w:val="en-US" w:eastAsia="zh-CN"/>
        </w:rPr>
        <w:t xml:space="preserve">13</w:t>
      </w:r>
      <w:r>
        <w:rPr>
          <w:rFonts w:hint="eastAsia" w:ascii="仿宋_GB2312" w:hAnsi="仿宋"/>
          <w:color w:val="auto"/>
          <w:szCs w:val="32"/>
        </w:rPr>
        <w:t xml:space="preserve">．</w:t>
      </w:r>
      <w:r>
        <w:rPr>
          <w:rFonts w:hint="eastAsia" w:ascii="仿宋_GB2312" w:hAnsi="仿宋"/>
          <w:b/>
          <w:color w:val="auto"/>
          <w:szCs w:val="32"/>
          <w:lang w:eastAsia="zh-CN"/>
        </w:rPr>
        <w:t xml:space="preserve">卫生健康支出</w:t>
      </w:r>
      <w:r>
        <w:rPr>
          <w:rFonts w:hint="eastAsia" w:ascii="仿宋_GB2312" w:hAnsi="仿宋"/>
          <w:b/>
          <w:color w:val="auto"/>
          <w:szCs w:val="32"/>
        </w:rPr>
        <w:t xml:space="preserve">（类）</w:t>
      </w:r>
      <w:r>
        <w:rPr>
          <w:rFonts w:hint="eastAsia" w:ascii="仿宋_GB2312" w:hAnsi="仿宋"/>
          <w:b/>
          <w:color w:val="auto"/>
          <w:szCs w:val="32"/>
          <w:lang w:eastAsia="zh-CN"/>
        </w:rPr>
        <w:t xml:space="preserve">行政事业单位医疗</w:t>
      </w:r>
      <w:r>
        <w:rPr>
          <w:rFonts w:hint="eastAsia" w:ascii="仿宋_GB2312" w:hAnsi="仿宋"/>
          <w:b/>
          <w:color w:val="auto"/>
          <w:szCs w:val="32"/>
        </w:rPr>
        <w:t xml:space="preserve">（款）</w:t>
      </w:r>
      <w:r>
        <w:rPr>
          <w:rFonts w:hint="eastAsia" w:ascii="仿宋_GB2312" w:hAnsi="仿宋"/>
          <w:b/>
          <w:color w:val="auto"/>
          <w:szCs w:val="32"/>
          <w:lang w:eastAsia="zh-CN"/>
        </w:rPr>
        <w:t xml:space="preserve">公务员医疗补助（</w:t>
      </w:r>
      <w:r>
        <w:rPr>
          <w:rFonts w:hint="eastAsia" w:ascii="仿宋_GB2312" w:hAnsi="仿宋"/>
          <w:b/>
          <w:color w:val="auto"/>
          <w:szCs w:val="32"/>
        </w:rPr>
        <w:t xml:space="preserve">项）</w:t>
      </w:r>
      <w:r>
        <w:rPr>
          <w:rFonts w:hint="eastAsia" w:ascii="仿宋_GB2312" w:hAnsi="仿宋"/>
          <w:color w:val="auto"/>
          <w:szCs w:val="32"/>
        </w:rPr>
        <w:t xml:space="preserve">年初预算为</w:t>
      </w:r>
      <w:r>
        <w:rPr>
          <w:rFonts w:hint="eastAsia" w:ascii="仿宋_GB2312" w:hAnsi="仿宋"/>
          <w:color w:val="auto"/>
          <w:szCs w:val="32"/>
          <w:lang w:val="en-US" w:eastAsia="zh-CN"/>
        </w:rPr>
        <w:t xml:space="preserve">28.47</w:t>
      </w:r>
      <w:r>
        <w:rPr>
          <w:rFonts w:hint="eastAsia" w:ascii="仿宋_GB2312" w:hAnsi="仿宋"/>
          <w:color w:val="auto"/>
          <w:szCs w:val="32"/>
        </w:rPr>
        <w:t xml:space="preserve">万元，支出决算为</w:t>
      </w:r>
      <w:r>
        <w:rPr>
          <w:rFonts w:hint="eastAsia" w:ascii="仿宋_GB2312" w:hAnsi="仿宋"/>
          <w:color w:val="auto"/>
          <w:szCs w:val="32"/>
          <w:lang w:val="en-US" w:eastAsia="zh-CN"/>
        </w:rPr>
        <w:t xml:space="preserve">23.24</w:t>
      </w:r>
      <w:r>
        <w:rPr>
          <w:rFonts w:hint="eastAsia" w:ascii="仿宋_GB2312" w:hAnsi="仿宋"/>
          <w:color w:val="auto"/>
          <w:szCs w:val="32"/>
        </w:rPr>
        <w:t xml:space="preserve">万元，完成年初预算的</w:t>
      </w:r>
      <w:r>
        <w:rPr>
          <w:rFonts w:hint="eastAsia" w:ascii="仿宋_GB2312" w:hAnsi="仿宋"/>
          <w:color w:val="auto"/>
          <w:szCs w:val="32"/>
          <w:lang w:val="en-US" w:eastAsia="zh-CN"/>
        </w:rPr>
        <w:t xml:space="preserve">81.63</w:t>
      </w:r>
      <w:r>
        <w:rPr>
          <w:rFonts w:hint="eastAsia" w:ascii="仿宋_GB2312" w:hAnsi="仿宋"/>
          <w:color w:val="auto"/>
          <w:szCs w:val="32"/>
        </w:rPr>
        <w:t xml:space="preserve">%，决算数</w:t>
      </w:r>
      <w:r>
        <w:rPr>
          <w:rFonts w:hint="eastAsia" w:ascii="仿宋_GB2312" w:hAnsi="仿宋"/>
          <w:color w:val="auto"/>
          <w:szCs w:val="32"/>
          <w:lang w:eastAsia="zh-CN"/>
        </w:rPr>
        <w:t xml:space="preserve">小</w:t>
      </w:r>
      <w:r>
        <w:rPr>
          <w:rFonts w:hint="eastAsia" w:ascii="仿宋_GB2312" w:hAnsi="仿宋"/>
          <w:color w:val="auto"/>
          <w:szCs w:val="32"/>
        </w:rPr>
        <w:t xml:space="preserve">于预算数的主要原因是</w:t>
      </w:r>
      <w:r>
        <w:rPr>
          <w:rFonts w:hint="eastAsia" w:ascii="仿宋_GB2312" w:hAnsi="仿宋"/>
          <w:color w:val="auto"/>
          <w:szCs w:val="32"/>
          <w:lang w:eastAsia="zh-CN"/>
        </w:rPr>
        <w:t xml:space="preserve">部分公务员医疗补助支出从单位定额公务费中列支</w:t>
      </w:r>
      <w:r>
        <w:rPr>
          <w:rFonts w:hint="eastAsia" w:ascii="仿宋_GB2312" w:hAnsi="仿宋"/>
          <w:color w:val="auto"/>
          <w:szCs w:val="32"/>
        </w:rPr>
        <w:t xml:space="preserve">。</w:t>
      </w:r>
      <w:r>
        <w:rPr>
          <w:rFonts w:hint="eastAsia" w:ascii="仿宋_GB2312" w:hAnsi="仿宋"/>
          <w:color w:val="auto"/>
          <w:szCs w:val="32"/>
        </w:rPr>
      </w:r>
    </w:p>
    <w:p>
      <w:pPr>
        <w:keepNext w:val="false"/>
        <w:keepLines w:val="false"/>
        <w:pageBreakBefore w:val="false"/>
        <w:pBdr/>
        <w:spacing w:line="560" w:lineRule="exact"/>
        <w:ind w:firstLine="628"/>
        <w:rPr>
          <w:rFonts w:hint="eastAsia" w:ascii="仿宋_GB2312" w:hAnsi="仿宋"/>
          <w:szCs w:val="32"/>
        </w:rPr>
      </w:pPr>
      <w:r>
        <w:rPr>
          <w:rFonts w:hint="eastAsia" w:ascii="仿宋_GB2312" w:hAnsi="仿宋"/>
          <w:szCs w:val="32"/>
          <w:lang w:val="en-US" w:eastAsia="zh-CN"/>
        </w:rPr>
        <w:t xml:space="preserve">14</w:t>
      </w:r>
      <w:r>
        <w:rPr>
          <w:rFonts w:hint="eastAsia" w:ascii="仿宋_GB2312" w:hAnsi="仿宋"/>
          <w:szCs w:val="32"/>
        </w:rPr>
        <w:t xml:space="preserve">．</w:t>
      </w:r>
      <w:r>
        <w:rPr>
          <w:rFonts w:hint="eastAsia" w:ascii="仿宋_GB2312" w:hAnsi="仿宋"/>
          <w:b/>
          <w:szCs w:val="32"/>
          <w:lang w:eastAsia="zh-CN"/>
        </w:rPr>
        <w:t xml:space="preserve">城乡社区支出</w:t>
      </w:r>
      <w:r>
        <w:rPr>
          <w:rFonts w:hint="eastAsia" w:ascii="仿宋_GB2312" w:hAnsi="仿宋"/>
          <w:b/>
          <w:szCs w:val="32"/>
        </w:rPr>
        <w:t xml:space="preserve">（类）</w:t>
      </w:r>
      <w:r>
        <w:rPr>
          <w:rFonts w:hint="eastAsia" w:ascii="仿宋_GB2312" w:hAnsi="仿宋"/>
          <w:b/>
          <w:szCs w:val="32"/>
          <w:lang w:eastAsia="zh-CN"/>
        </w:rPr>
        <w:t xml:space="preserve">城乡社区规划与管理</w:t>
      </w:r>
      <w:r>
        <w:rPr>
          <w:rFonts w:hint="eastAsia" w:ascii="仿宋_GB2312" w:hAnsi="仿宋"/>
          <w:b/>
          <w:szCs w:val="32"/>
        </w:rPr>
        <w:t xml:space="preserve">（款）</w:t>
      </w:r>
      <w:r>
        <w:rPr>
          <w:rFonts w:hint="eastAsia" w:ascii="仿宋_GB2312" w:hAnsi="仿宋"/>
          <w:b/>
          <w:szCs w:val="32"/>
          <w:lang w:eastAsia="zh-CN"/>
        </w:rPr>
        <w:t xml:space="preserve">城乡社区规划与管理（</w:t>
      </w:r>
      <w:r>
        <w:rPr>
          <w:rFonts w:hint="eastAsia" w:ascii="仿宋_GB2312" w:hAnsi="仿宋"/>
          <w:b/>
          <w:szCs w:val="32"/>
        </w:rPr>
        <w:t xml:space="preserve">项）</w:t>
      </w:r>
      <w:r>
        <w:rPr>
          <w:rFonts w:hint="eastAsia" w:ascii="仿宋_GB2312" w:hAnsi="仿宋"/>
          <w:szCs w:val="32"/>
        </w:rPr>
        <w:t xml:space="preserve">年初预算为</w:t>
      </w:r>
      <w:r>
        <w:rPr>
          <w:rFonts w:hint="eastAsia" w:ascii="仿宋_GB2312" w:hAnsi="仿宋"/>
          <w:szCs w:val="32"/>
          <w:lang w:val="en-US" w:eastAsia="zh-CN"/>
        </w:rPr>
        <w:t xml:space="preserve">0</w:t>
      </w:r>
      <w:r>
        <w:rPr>
          <w:rFonts w:hint="eastAsia" w:ascii="仿宋_GB2312" w:hAnsi="仿宋"/>
          <w:szCs w:val="32"/>
        </w:rPr>
        <w:t xml:space="preserve">万元，支出决算为</w:t>
      </w:r>
      <w:r>
        <w:rPr>
          <w:rFonts w:hint="eastAsia" w:ascii="仿宋_GB2312" w:hAnsi="仿宋"/>
          <w:szCs w:val="32"/>
          <w:lang w:val="en-US" w:eastAsia="zh-CN"/>
        </w:rPr>
        <w:t xml:space="preserve">20</w:t>
      </w:r>
      <w:r>
        <w:rPr>
          <w:rFonts w:hint="eastAsia" w:ascii="仿宋_GB2312" w:hAnsi="仿宋"/>
          <w:szCs w:val="32"/>
        </w:rPr>
        <w:t xml:space="preserve">万元，决算数</w:t>
      </w:r>
      <w:r>
        <w:rPr>
          <w:rFonts w:hint="eastAsia" w:ascii="仿宋_GB2312" w:hAnsi="仿宋"/>
          <w:szCs w:val="32"/>
          <w:lang w:eastAsia="zh-CN"/>
        </w:rPr>
        <w:t xml:space="preserve">大于</w:t>
      </w:r>
      <w:r>
        <w:rPr>
          <w:rFonts w:hint="eastAsia" w:ascii="仿宋_GB2312" w:hAnsi="仿宋"/>
          <w:szCs w:val="32"/>
        </w:rPr>
        <w:t xml:space="preserve">预算数的主要原因是</w:t>
      </w:r>
      <w:r>
        <w:rPr>
          <w:rFonts w:hint="eastAsia" w:ascii="仿宋_GB2312" w:hAnsi="仿宋"/>
          <w:szCs w:val="32"/>
          <w:lang w:eastAsia="zh-CN"/>
        </w:rPr>
        <w:t xml:space="preserve">年中追</w:t>
      </w:r>
      <w:r>
        <w:rPr>
          <w:rFonts w:hint="eastAsia" w:ascii="仿宋_GB2312" w:hAnsi="仿宋"/>
          <w:szCs w:val="32"/>
          <w:lang w:val="en-US" w:eastAsia="zh-CN"/>
        </w:rPr>
        <w:t xml:space="preserve">加城维费资金</w:t>
      </w:r>
      <w:r>
        <w:rPr>
          <w:rFonts w:hint="eastAsia" w:ascii="仿宋_GB2312" w:hAnsi="仿宋"/>
          <w:szCs w:val="32"/>
        </w:rPr>
        <w:t xml:space="preserve">。</w:t>
      </w:r>
      <w:r>
        <w:rPr>
          <w:rFonts w:hint="eastAsia" w:ascii="仿宋_GB2312" w:hAnsi="仿宋"/>
          <w:szCs w:val="32"/>
        </w:rPr>
      </w:r>
    </w:p>
    <w:p>
      <w:pPr>
        <w:keepNext w:val="false"/>
        <w:keepLines w:val="false"/>
        <w:pageBreakBefore w:val="false"/>
        <w:pBdr/>
        <w:spacing w:line="560" w:lineRule="exact"/>
        <w:ind w:firstLine="628"/>
        <w:rPr>
          <w:rFonts w:hint="eastAsia" w:ascii="仿宋_GB2312" w:hAnsi="仿宋"/>
          <w:szCs w:val="32"/>
        </w:rPr>
      </w:pPr>
      <w:r>
        <w:rPr>
          <w:rFonts w:hint="eastAsia" w:ascii="仿宋_GB2312" w:hAnsi="仿宋"/>
          <w:szCs w:val="32"/>
          <w:lang w:val="en-US" w:eastAsia="zh-CN"/>
        </w:rPr>
        <w:t xml:space="preserve">15</w:t>
      </w:r>
      <w:r>
        <w:rPr>
          <w:rFonts w:hint="eastAsia" w:ascii="仿宋_GB2312" w:hAnsi="仿宋"/>
          <w:szCs w:val="32"/>
        </w:rPr>
        <w:t xml:space="preserve">．</w:t>
      </w:r>
      <w:r>
        <w:rPr>
          <w:rFonts w:hint="eastAsia" w:ascii="仿宋_GB2312" w:hAnsi="仿宋"/>
          <w:b/>
          <w:szCs w:val="32"/>
          <w:lang w:eastAsia="zh-CN"/>
        </w:rPr>
        <w:t xml:space="preserve">住房保障支出</w:t>
      </w:r>
      <w:r>
        <w:rPr>
          <w:rFonts w:hint="eastAsia" w:ascii="仿宋_GB2312" w:hAnsi="仿宋"/>
          <w:b/>
          <w:szCs w:val="32"/>
        </w:rPr>
        <w:t xml:space="preserve">（类）</w:t>
      </w:r>
      <w:r>
        <w:rPr>
          <w:rFonts w:hint="eastAsia" w:ascii="仿宋_GB2312" w:hAnsi="仿宋"/>
          <w:b/>
          <w:szCs w:val="32"/>
          <w:lang w:eastAsia="zh-CN"/>
        </w:rPr>
        <w:t xml:space="preserve">住房改革支出</w:t>
      </w:r>
      <w:r>
        <w:rPr>
          <w:rFonts w:hint="eastAsia" w:ascii="仿宋_GB2312" w:hAnsi="仿宋"/>
          <w:b/>
          <w:szCs w:val="32"/>
        </w:rPr>
        <w:t xml:space="preserve">（款）</w:t>
      </w:r>
      <w:r>
        <w:rPr>
          <w:rFonts w:hint="eastAsia" w:ascii="仿宋_GB2312" w:hAnsi="仿宋"/>
          <w:b/>
          <w:szCs w:val="32"/>
          <w:lang w:eastAsia="zh-CN"/>
        </w:rPr>
        <w:t xml:space="preserve">住房公积金（</w:t>
      </w:r>
      <w:r>
        <w:rPr>
          <w:rFonts w:hint="eastAsia" w:ascii="仿宋_GB2312" w:hAnsi="仿宋"/>
          <w:b/>
          <w:szCs w:val="32"/>
        </w:rPr>
        <w:t xml:space="preserve">项）</w:t>
      </w:r>
      <w:r>
        <w:rPr>
          <w:rFonts w:hint="eastAsia" w:ascii="仿宋_GB2312" w:hAnsi="仿宋"/>
          <w:szCs w:val="32"/>
        </w:rPr>
        <w:t xml:space="preserve">年初预算为</w:t>
      </w:r>
      <w:r>
        <w:rPr>
          <w:rFonts w:hint="eastAsia" w:ascii="仿宋_GB2312" w:hAnsi="仿宋"/>
          <w:szCs w:val="32"/>
          <w:lang w:val="en-US" w:eastAsia="zh-CN"/>
        </w:rPr>
        <w:t xml:space="preserve">84.31</w:t>
      </w:r>
      <w:r>
        <w:rPr>
          <w:rFonts w:hint="eastAsia" w:ascii="仿宋_GB2312" w:hAnsi="仿宋"/>
          <w:szCs w:val="32"/>
        </w:rPr>
        <w:t xml:space="preserve">万元，支出决算为</w:t>
      </w:r>
      <w:r>
        <w:rPr>
          <w:rFonts w:hint="eastAsia" w:ascii="仿宋_GB2312" w:hAnsi="仿宋"/>
          <w:szCs w:val="32"/>
          <w:lang w:val="en-US" w:eastAsia="zh-CN"/>
        </w:rPr>
        <w:t xml:space="preserve">126.28</w:t>
      </w:r>
      <w:r>
        <w:rPr>
          <w:rFonts w:hint="eastAsia" w:ascii="仿宋_GB2312" w:hAnsi="仿宋"/>
          <w:szCs w:val="32"/>
        </w:rPr>
        <w:t xml:space="preserve">万元，完成年初预算的</w:t>
      </w:r>
      <w:r>
        <w:rPr>
          <w:rFonts w:hint="eastAsia" w:ascii="仿宋_GB2312" w:hAnsi="仿宋"/>
          <w:szCs w:val="32"/>
          <w:lang w:val="en-US" w:eastAsia="zh-CN"/>
        </w:rPr>
        <w:t xml:space="preserve">149.78</w:t>
      </w:r>
      <w:r>
        <w:rPr>
          <w:rFonts w:hint="eastAsia" w:ascii="仿宋_GB2312" w:hAnsi="仿宋"/>
          <w:szCs w:val="32"/>
        </w:rPr>
        <w:t xml:space="preserve">%，决算数</w:t>
      </w:r>
      <w:r>
        <w:rPr>
          <w:rFonts w:hint="eastAsia" w:ascii="仿宋_GB2312" w:hAnsi="仿宋"/>
          <w:szCs w:val="32"/>
          <w:lang w:eastAsia="zh-CN"/>
        </w:rPr>
        <w:t xml:space="preserve">大于</w:t>
      </w:r>
      <w:r>
        <w:rPr>
          <w:rFonts w:hint="eastAsia" w:ascii="仿宋_GB2312" w:hAnsi="仿宋"/>
          <w:szCs w:val="32"/>
        </w:rPr>
        <w:t xml:space="preserve">预算数的主要原因</w:t>
      </w:r>
      <w:r>
        <w:rPr>
          <w:rFonts w:hint="eastAsia" w:ascii="仿宋_GB2312" w:hAnsi="仿宋"/>
          <w:szCs w:val="32"/>
          <w:lang w:eastAsia="zh-CN"/>
        </w:rPr>
        <w:t xml:space="preserve">是财政年中追加单位为职工缴纳的一次性奖金公积金</w:t>
      </w:r>
      <w:r>
        <w:rPr>
          <w:rFonts w:hint="eastAsia" w:ascii="仿宋_GB2312" w:hAnsi="仿宋"/>
          <w:szCs w:val="32"/>
        </w:rPr>
        <w:t xml:space="preserve">。</w:t>
      </w:r>
      <w:r>
        <w:rPr>
          <w:rFonts w:hint="eastAsia" w:ascii="仿宋_GB2312" w:hAnsi="仿宋"/>
          <w:szCs w:val="32"/>
        </w:rPr>
      </w:r>
    </w:p>
    <w:p>
      <w:pPr>
        <w:keepNext w:val="false"/>
        <w:keepLines w:val="false"/>
        <w:pageBreakBefore w:val="false"/>
        <w:pBdr/>
        <w:spacing w:line="560" w:lineRule="exact"/>
        <w:ind w:firstLine="628"/>
        <w:rPr>
          <w:rFonts w:hint="eastAsia" w:ascii="黑体" w:hAnsi="仿宋" w:eastAsia="黑体"/>
          <w:szCs w:val="32"/>
        </w:rPr>
      </w:pPr>
      <w:r>
        <w:rPr>
          <w:rFonts w:hint="eastAsia" w:ascii="黑体" w:hAnsi="仿宋" w:eastAsia="黑体"/>
          <w:szCs w:val="32"/>
        </w:rPr>
        <w:t xml:space="preserve">六、一般公共预算财政拨款基本支出决算情况说明</w:t>
      </w:r>
      <w:r>
        <w:rPr>
          <w:rFonts w:hint="eastAsia" w:ascii="黑体" w:hAnsi="仿宋" w:eastAsia="黑体"/>
          <w:szCs w:val="32"/>
        </w:rPr>
      </w:r>
    </w:p>
    <w:p>
      <w:pPr>
        <w:keepNext w:val="false"/>
        <w:keepLines w:val="false"/>
        <w:pageBreakBefore w:val="false"/>
        <w:pBdr/>
        <w:spacing w:line="560" w:lineRule="exact"/>
        <w:ind w:firstLine="628"/>
        <w:rPr>
          <w:rFonts w:hint="eastAsia" w:ascii="仿宋_GB2312" w:hAnsi="仿宋"/>
          <w:szCs w:val="32"/>
          <w:lang w:eastAsia="zh-CN"/>
        </w:rPr>
      </w:pPr>
      <w:r>
        <w:rPr>
          <w:rFonts w:hint="eastAsia" w:ascii="仿宋_GB2312" w:hAnsi="仿宋"/>
          <w:szCs w:val="32"/>
        </w:rPr>
        <w:t xml:space="preserve">2020年度财政拨款基本支出</w:t>
      </w:r>
      <w:r>
        <w:rPr>
          <w:rFonts w:hint="eastAsia" w:ascii="仿宋_GB2312" w:hAnsi="仿宋"/>
          <w:szCs w:val="32"/>
          <w:lang w:val="en-US" w:eastAsia="zh-CN"/>
        </w:rPr>
        <w:t xml:space="preserve">1662.99</w:t>
      </w:r>
      <w:r>
        <w:rPr>
          <w:rFonts w:hint="eastAsia" w:ascii="仿宋_GB2312" w:hAnsi="仿宋"/>
          <w:szCs w:val="32"/>
        </w:rPr>
        <w:t xml:space="preserve">万元，其中</w:t>
      </w:r>
      <w:r>
        <w:rPr>
          <w:rFonts w:hint="eastAsia" w:ascii="仿宋_GB2312" w:hAnsi="仿宋"/>
          <w:color w:val="auto"/>
          <w:szCs w:val="32"/>
        </w:rPr>
        <w:t xml:space="preserve">：人员经费</w:t>
      </w:r>
      <w:r>
        <w:rPr>
          <w:rFonts w:hint="eastAsia" w:ascii="仿宋_GB2312" w:hAnsi="仿宋"/>
          <w:color w:val="auto"/>
          <w:szCs w:val="32"/>
          <w:lang w:val="en-US" w:eastAsia="zh-CN"/>
        </w:rPr>
        <w:t xml:space="preserve">1530.37</w:t>
      </w:r>
      <w:r>
        <w:rPr>
          <w:rFonts w:hint="eastAsia" w:ascii="仿宋_GB2312" w:hAnsi="仿宋"/>
          <w:color w:val="auto"/>
          <w:szCs w:val="32"/>
        </w:rPr>
        <w:t xml:space="preserve">万元，主要包括:基本工资、津贴补贴、奖金、伙食补</w:t>
      </w:r>
      <w:r>
        <w:rPr>
          <w:rFonts w:hint="eastAsia" w:ascii="仿宋_GB2312" w:hAnsi="仿宋"/>
          <w:szCs w:val="32"/>
        </w:rPr>
        <w:t xml:space="preserve">助费、绩效工资、机关事业单位基本养老保险费、职业年金缴费、职工基本医疗保险缴费、公务员医疗补助缴费、其他社会保障缴费、住房公积金、医疗费、其他工资福利支出、离休费、退休费、生活补助</w:t>
      </w:r>
      <w:r>
        <w:rPr>
          <w:rFonts w:hint="eastAsia" w:ascii="仿宋_GB2312" w:hAnsi="仿宋"/>
          <w:szCs w:val="32"/>
          <w:lang w:eastAsia="zh-CN"/>
        </w:rPr>
        <w:t xml:space="preserve">、</w:t>
      </w:r>
      <w:r>
        <w:rPr>
          <w:rFonts w:hint="eastAsia" w:ascii="仿宋_GB2312" w:hAnsi="仿宋"/>
          <w:szCs w:val="32"/>
        </w:rPr>
        <w:t xml:space="preserve">医疗费补助、奖励金、对其他个人和家庭的补助支出；公用经费</w:t>
      </w:r>
      <w:r>
        <w:rPr>
          <w:rFonts w:hint="eastAsia" w:ascii="仿宋_GB2312" w:hAnsi="仿宋"/>
          <w:szCs w:val="32"/>
          <w:lang w:val="en-US" w:eastAsia="zh-CN"/>
        </w:rPr>
        <w:t xml:space="preserve">132.62</w:t>
      </w:r>
      <w:r>
        <w:rPr>
          <w:rFonts w:hint="eastAsia" w:ascii="仿宋_GB2312" w:hAnsi="仿宋"/>
          <w:szCs w:val="32"/>
        </w:rPr>
        <w:t xml:space="preserve">万元，主要包括：办公费、印刷费、手续费、邮电费、差旅费、维修（护）费、会议费、培训费、公务接待费、劳务费、委托业务费、工会经费、福利费、其他交通费用、其他商品服务支出、办公设备购置</w:t>
      </w:r>
      <w:r>
        <w:rPr>
          <w:rFonts w:hint="eastAsia" w:ascii="仿宋_GB2312" w:hAnsi="仿宋"/>
          <w:szCs w:val="32"/>
          <w:lang w:eastAsia="zh-CN"/>
        </w:rPr>
        <w:t xml:space="preserve">等。</w:t>
      </w:r>
      <w:r>
        <w:rPr>
          <w:rFonts w:hint="eastAsia" w:ascii="仿宋_GB2312" w:hAnsi="仿宋"/>
          <w:szCs w:val="32"/>
          <w:lang w:eastAsia="zh-CN"/>
        </w:rPr>
      </w:r>
    </w:p>
    <w:p>
      <w:pPr>
        <w:keepNext w:val="false"/>
        <w:keepLines w:val="false"/>
        <w:pageBreakBefore w:val="false"/>
        <w:pBdr/>
        <w:spacing w:line="560" w:lineRule="exact"/>
        <w:ind w:firstLine="628"/>
        <w:rPr>
          <w:rFonts w:hint="eastAsia" w:ascii="黑体" w:hAnsi="黑体" w:eastAsia="黑体"/>
          <w:szCs w:val="32"/>
        </w:rPr>
      </w:pPr>
      <w:r>
        <w:rPr>
          <w:rFonts w:hint="eastAsia" w:ascii="黑体" w:hAnsi="仿宋" w:eastAsia="黑体"/>
          <w:szCs w:val="32"/>
        </w:rPr>
        <w:t xml:space="preserve">七、</w:t>
      </w:r>
      <w:r>
        <w:rPr>
          <w:rFonts w:hint="eastAsia" w:ascii="黑体" w:hAnsi="黑体" w:eastAsia="黑体"/>
          <w:szCs w:val="32"/>
        </w:rPr>
        <w:t xml:space="preserve">政府性基金财政拨款收入支出决算情况说明</w:t>
      </w:r>
      <w:r>
        <w:rPr>
          <w:rFonts w:hint="eastAsia" w:ascii="黑体" w:hAnsi="黑体" w:eastAsia="黑体"/>
          <w:szCs w:val="32"/>
        </w:rPr>
      </w:r>
    </w:p>
    <w:p>
      <w:pPr>
        <w:keepNext w:val="false"/>
        <w:keepLines w:val="false"/>
        <w:pageBreakBefore w:val="false"/>
        <w:pBdr/>
        <w:spacing w:line="560" w:lineRule="exact"/>
        <w:ind w:firstLine="628"/>
        <w:rPr>
          <w:rFonts w:hint="eastAsia" w:ascii="仿宋" w:hAnsi="仿宋" w:eastAsia="仿宋" w:cs="仿宋"/>
          <w:szCs w:val="32"/>
        </w:rPr>
      </w:pPr>
      <w:r>
        <w:rPr>
          <w:rFonts w:hint="eastAsia" w:ascii="仿宋" w:hAnsi="仿宋" w:eastAsia="仿宋" w:cs="仿宋"/>
          <w:szCs w:val="32"/>
        </w:rPr>
        <w:t xml:space="preserve">2020年度</w:t>
      </w:r>
      <w:r>
        <w:rPr>
          <w:rFonts w:hint="eastAsia" w:ascii="仿宋" w:hAnsi="仿宋" w:eastAsia="仿宋" w:cs="仿宋"/>
          <w:szCs w:val="32"/>
          <w:lang w:eastAsia="zh-CN"/>
        </w:rPr>
        <w:t xml:space="preserve">淮南市财政局</w:t>
      </w:r>
      <w:r>
        <w:rPr>
          <w:rFonts w:hint="eastAsia" w:ascii="仿宋" w:hAnsi="仿宋" w:eastAsia="仿宋" w:cs="仿宋"/>
          <w:szCs w:val="32"/>
        </w:rPr>
        <w:t xml:space="preserve">没有政府性基金收入，也没有使用政府性基金安排的支出。</w:t>
      </w:r>
      <w:r>
        <w:rPr>
          <w:rFonts w:hint="eastAsia" w:ascii="仿宋" w:hAnsi="仿宋" w:eastAsia="仿宋" w:cs="仿宋"/>
          <w:szCs w:val="32"/>
        </w:rPr>
      </w:r>
    </w:p>
    <w:p>
      <w:pPr>
        <w:keepNext w:val="false"/>
        <w:keepLines w:val="false"/>
        <w:pageBreakBefore w:val="false"/>
        <w:pBdr/>
        <w:spacing w:line="560" w:lineRule="exact"/>
        <w:ind w:firstLine="628"/>
        <w:rPr>
          <w:rFonts w:hint="eastAsia" w:ascii="黑体" w:hAnsi="黑体" w:eastAsia="黑体"/>
          <w:szCs w:val="32"/>
        </w:rPr>
      </w:pPr>
      <w:r>
        <w:rPr>
          <w:rFonts w:hint="eastAsia" w:ascii="黑体" w:hAnsi="黑体" w:eastAsia="黑体"/>
          <w:szCs w:val="32"/>
        </w:rPr>
        <w:t xml:space="preserve">八、国有资本经营预算财政拨款支出情况说明</w:t>
      </w:r>
      <w:r>
        <w:rPr>
          <w:rFonts w:hint="eastAsia" w:ascii="黑体" w:hAnsi="黑体" w:eastAsia="黑体"/>
          <w:szCs w:val="32"/>
        </w:rPr>
      </w:r>
    </w:p>
    <w:p>
      <w:pPr>
        <w:keepNext w:val="false"/>
        <w:keepLines w:val="false"/>
        <w:pageBreakBefore w:val="false"/>
        <w:pBdr/>
        <w:spacing w:line="560" w:lineRule="exact"/>
        <w:ind w:firstLine="628"/>
        <w:rPr>
          <w:rFonts w:hint="eastAsia" w:ascii="仿宋" w:hAnsi="仿宋" w:eastAsia="仿宋" w:cs="仿宋"/>
          <w:szCs w:val="32"/>
          <w:highlight w:val="none"/>
        </w:rPr>
      </w:pPr>
      <w:r>
        <w:rPr>
          <w:rFonts w:hint="eastAsia" w:ascii="仿宋" w:hAnsi="仿宋" w:eastAsia="仿宋" w:cs="仿宋"/>
          <w:color w:val="auto"/>
          <w:szCs w:val="32"/>
          <w:highlight w:val="none"/>
        </w:rPr>
        <w:t xml:space="preserve">2020年度</w:t>
      </w:r>
      <w:r>
        <w:rPr>
          <w:rFonts w:hint="eastAsia" w:ascii="仿宋" w:hAnsi="仿宋" w:eastAsia="仿宋" w:cs="仿宋"/>
          <w:color w:val="auto"/>
          <w:szCs w:val="32"/>
          <w:highlight w:val="none"/>
          <w:lang w:eastAsia="zh-CN"/>
        </w:rPr>
        <w:t xml:space="preserve">淮南市财政局</w:t>
      </w:r>
      <w:r>
        <w:rPr>
          <w:rFonts w:hint="eastAsia" w:ascii="仿宋" w:hAnsi="仿宋" w:eastAsia="仿宋" w:cs="仿宋"/>
          <w:szCs w:val="32"/>
          <w:highlight w:val="none"/>
        </w:rPr>
        <w:t xml:space="preserve">没有国有资本经营预算财政拨款收入，也没有使用国有资本经营预算财政拨款安排的支出。</w:t>
      </w:r>
      <w:r>
        <w:rPr>
          <w:rFonts w:hint="eastAsia" w:ascii="仿宋" w:hAnsi="仿宋" w:eastAsia="仿宋" w:cs="仿宋"/>
          <w:szCs w:val="32"/>
          <w:highlight w:val="none"/>
        </w:rPr>
      </w:r>
    </w:p>
    <w:p>
      <w:pPr>
        <w:keepNext w:val="false"/>
        <w:keepLines w:val="false"/>
        <w:pageBreakBefore w:val="false"/>
        <w:pBdr/>
        <w:spacing w:line="560" w:lineRule="exact"/>
        <w:ind w:firstLine="628"/>
        <w:rPr>
          <w:rFonts w:hint="eastAsia" w:ascii="黑体" w:hAnsi="黑体" w:eastAsia="黑体"/>
          <w:szCs w:val="32"/>
        </w:rPr>
      </w:pPr>
      <w:r>
        <w:rPr>
          <w:rFonts w:hint="eastAsia" w:ascii="黑体" w:hAnsi="黑体" w:eastAsia="黑体"/>
          <w:szCs w:val="32"/>
        </w:rPr>
        <w:t xml:space="preserve">九、其他重要事项情况说明</w:t>
      </w:r>
      <w:r>
        <w:rPr>
          <w:rFonts w:hint="eastAsia" w:ascii="黑体" w:hAnsi="黑体" w:eastAsia="黑体"/>
          <w:szCs w:val="32"/>
        </w:rPr>
      </w:r>
    </w:p>
    <w:p>
      <w:pPr>
        <w:keepNext w:val="false"/>
        <w:keepLines w:val="false"/>
        <w:pageBreakBefore w:val="false"/>
        <w:pBdr/>
        <w:spacing w:line="560" w:lineRule="exact"/>
        <w:ind w:firstLine="628"/>
        <w:rPr>
          <w:rFonts w:hint="eastAsia" w:ascii="仿宋_GB2312" w:hAnsi="楷体"/>
          <w:b/>
          <w:szCs w:val="32"/>
        </w:rPr>
      </w:pPr>
      <w:r>
        <w:rPr>
          <w:rFonts w:hint="eastAsia" w:ascii="仿宋_GB2312" w:hAnsi="楷体"/>
          <w:b/>
          <w:szCs w:val="32"/>
        </w:rPr>
        <w:t xml:space="preserve">（一）机关运行经费支出情况。</w:t>
      </w:r>
      <w:r>
        <w:rPr>
          <w:rFonts w:hint="eastAsia" w:ascii="仿宋_GB2312" w:hAnsi="楷体"/>
          <w:b/>
          <w:szCs w:val="32"/>
        </w:rPr>
      </w:r>
    </w:p>
    <w:p>
      <w:pPr>
        <w:keepNext w:val="false"/>
        <w:keepLines w:val="false"/>
        <w:pageBreakBefore w:val="false"/>
        <w:pBdr/>
        <w:spacing w:line="560" w:lineRule="exact"/>
        <w:ind w:firstLine="628"/>
        <w:rPr>
          <w:rFonts w:hint="eastAsia" w:ascii="仿宋_GB2312" w:hAnsi="仿宋"/>
          <w:szCs w:val="32"/>
        </w:rPr>
      </w:pPr>
      <w:r>
        <w:rPr>
          <w:rFonts w:hint="eastAsia" w:ascii="仿宋_GB2312" w:hAnsi="仿宋"/>
          <w:szCs w:val="32"/>
        </w:rPr>
        <w:t xml:space="preserve">2020年度，</w:t>
      </w:r>
      <w:r>
        <w:rPr>
          <w:rFonts w:hint="eastAsia" w:ascii="仿宋_GB2312" w:hAnsi="仿宋"/>
          <w:szCs w:val="32"/>
          <w:lang w:val="en-US" w:eastAsia="zh-CN"/>
        </w:rPr>
        <w:t xml:space="preserve">淮南市财政局</w:t>
      </w:r>
      <w:r>
        <w:rPr>
          <w:rFonts w:hint="eastAsia" w:ascii="仿宋_GB2312" w:hAnsi="仿宋"/>
          <w:szCs w:val="32"/>
        </w:rPr>
        <w:t xml:space="preserve">机关运行经费支出</w:t>
      </w:r>
      <w:r>
        <w:rPr>
          <w:rFonts w:hint="eastAsia" w:ascii="仿宋_GB2312" w:hAnsi="仿宋"/>
          <w:szCs w:val="32"/>
          <w:lang w:val="en-US" w:eastAsia="zh-CN"/>
        </w:rPr>
        <w:t xml:space="preserve">132.62</w:t>
      </w:r>
      <w:r>
        <w:rPr>
          <w:rFonts w:hint="eastAsia" w:ascii="仿宋_GB2312" w:hAnsi="仿宋"/>
          <w:szCs w:val="32"/>
        </w:rPr>
        <w:t xml:space="preserve">万元，比2019年增加</w:t>
      </w:r>
      <w:r>
        <w:rPr>
          <w:rFonts w:hint="eastAsia" w:ascii="仿宋_GB2312" w:hAnsi="仿宋"/>
          <w:szCs w:val="32"/>
          <w:lang w:val="en-US" w:eastAsia="zh-CN"/>
        </w:rPr>
        <w:t xml:space="preserve">4.18</w:t>
      </w:r>
      <w:r>
        <w:rPr>
          <w:rFonts w:hint="eastAsia" w:ascii="仿宋_GB2312" w:hAnsi="仿宋"/>
          <w:szCs w:val="32"/>
        </w:rPr>
        <w:t xml:space="preserve">万元，增长</w:t>
      </w:r>
      <w:r>
        <w:rPr>
          <w:rFonts w:hint="eastAsia" w:ascii="仿宋_GB2312" w:hAnsi="仿宋"/>
          <w:szCs w:val="32"/>
          <w:lang w:val="en-US" w:eastAsia="zh-CN"/>
        </w:rPr>
        <w:t xml:space="preserve">3.25</w:t>
      </w:r>
      <w:r>
        <w:rPr>
          <w:rFonts w:hint="eastAsia" w:ascii="仿宋_GB2312" w:hAnsi="仿宋"/>
          <w:szCs w:val="32"/>
        </w:rPr>
        <w:t xml:space="preserve">%，主要原因是</w:t>
      </w:r>
      <w:r>
        <w:rPr>
          <w:rFonts w:hint="eastAsia" w:ascii="仿宋_GB2312" w:hAnsi="仿宋"/>
          <w:szCs w:val="32"/>
          <w:lang w:val="en-US" w:eastAsia="zh-CN"/>
        </w:rPr>
        <w:t xml:space="preserve">2020年度增加购买疫情防控物资、全市预算绩效管理及政府会计准则制度培训等支出</w:t>
      </w:r>
      <w:r>
        <w:rPr>
          <w:rFonts w:hint="eastAsia" w:ascii="仿宋_GB2312" w:hAnsi="仿宋"/>
          <w:szCs w:val="32"/>
        </w:rPr>
        <w:t xml:space="preserve">。</w:t>
      </w:r>
      <w:r>
        <w:rPr>
          <w:rFonts w:hint="eastAsia" w:ascii="仿宋_GB2312" w:hAnsi="仿宋"/>
          <w:szCs w:val="32"/>
        </w:rPr>
      </w:r>
    </w:p>
    <w:p>
      <w:pPr>
        <w:keepNext w:val="false"/>
        <w:keepLines w:val="false"/>
        <w:pageBreakBefore w:val="false"/>
        <w:pBdr/>
        <w:spacing w:line="560" w:lineRule="exact"/>
        <w:ind w:firstLine="628"/>
        <w:rPr>
          <w:rFonts w:hint="eastAsia" w:ascii="仿宋_GB2312" w:hAnsi="楷体"/>
          <w:b/>
          <w:szCs w:val="32"/>
        </w:rPr>
      </w:pPr>
      <w:r>
        <w:rPr>
          <w:rFonts w:hint="eastAsia" w:ascii="仿宋_GB2312" w:hAnsi="楷体"/>
          <w:b/>
          <w:szCs w:val="32"/>
        </w:rPr>
        <w:t xml:space="preserve">（二）政府采购支出情况。</w:t>
      </w:r>
      <w:r>
        <w:rPr>
          <w:rFonts w:hint="eastAsia" w:ascii="仿宋_GB2312" w:hAnsi="楷体"/>
          <w:b/>
          <w:szCs w:val="32"/>
        </w:rPr>
      </w:r>
    </w:p>
    <w:p>
      <w:pPr>
        <w:pBdr/>
        <w:spacing w:line="600" w:lineRule="exact"/>
        <w:ind w:firstLine="628"/>
        <w:rPr>
          <w:rFonts w:hint="eastAsia" w:ascii="仿宋_GB2312" w:hAnsi="仿宋"/>
          <w:szCs w:val="32"/>
        </w:rPr>
      </w:pPr>
      <w:r>
        <w:rPr>
          <w:rFonts w:hint="eastAsia" w:ascii="仿宋_GB2312" w:hAnsi="仿宋"/>
          <w:szCs w:val="32"/>
        </w:rPr>
        <w:t xml:space="preserve">2020年度，</w:t>
      </w:r>
      <w:r>
        <w:rPr>
          <w:rFonts w:hint="eastAsia" w:ascii="仿宋_GB2312" w:hAnsi="仿宋"/>
          <w:szCs w:val="32"/>
          <w:lang w:val="en-US" w:eastAsia="zh-CN"/>
        </w:rPr>
        <w:t xml:space="preserve">淮南市财政局</w:t>
      </w:r>
      <w:r>
        <w:rPr>
          <w:rFonts w:hint="eastAsia" w:ascii="仿宋_GB2312" w:hAnsi="仿宋"/>
          <w:szCs w:val="32"/>
        </w:rPr>
        <w:t xml:space="preserve">政府采购支出总额</w:t>
      </w:r>
      <w:r>
        <w:rPr>
          <w:rFonts w:hint="eastAsia" w:ascii="仿宋_GB2312" w:hAnsi="仿宋"/>
          <w:szCs w:val="32"/>
          <w:lang w:val="en-US" w:eastAsia="zh-CN"/>
        </w:rPr>
        <w:t xml:space="preserve">179.72</w:t>
      </w:r>
      <w:r>
        <w:rPr>
          <w:rFonts w:hint="eastAsia" w:ascii="仿宋_GB2312" w:hAnsi="仿宋"/>
          <w:szCs w:val="32"/>
        </w:rPr>
        <w:t xml:space="preserve">万元，其中：政府采购货物支出</w:t>
      </w:r>
      <w:r>
        <w:rPr>
          <w:rFonts w:hint="eastAsia" w:ascii="仿宋_GB2312" w:hAnsi="仿宋"/>
          <w:szCs w:val="32"/>
          <w:lang w:val="en-US" w:eastAsia="zh-CN"/>
        </w:rPr>
        <w:t xml:space="preserve">103.6</w:t>
      </w:r>
      <w:r>
        <w:rPr>
          <w:rFonts w:hint="eastAsia" w:ascii="仿宋_GB2312" w:hAnsi="仿宋"/>
          <w:szCs w:val="32"/>
        </w:rPr>
        <w:t xml:space="preserve">万元</w:t>
      </w:r>
      <w:r>
        <w:rPr>
          <w:rFonts w:hint="eastAsia" w:ascii="仿宋_GB2312" w:hAnsi="仿宋"/>
          <w:color w:val="ff0000"/>
          <w:szCs w:val="32"/>
        </w:rPr>
        <w:t xml:space="preserve">、</w:t>
      </w:r>
      <w:r>
        <w:rPr>
          <w:rFonts w:hint="eastAsia" w:ascii="仿宋_GB2312" w:hAnsi="仿宋"/>
          <w:szCs w:val="32"/>
        </w:rPr>
        <w:t xml:space="preserve">政府采购服务支出</w:t>
      </w:r>
      <w:r>
        <w:rPr>
          <w:rFonts w:hint="eastAsia" w:ascii="仿宋_GB2312" w:hAnsi="仿宋"/>
          <w:szCs w:val="32"/>
          <w:lang w:val="en-US" w:eastAsia="zh-CN"/>
        </w:rPr>
        <w:t xml:space="preserve">76.12</w:t>
      </w:r>
      <w:r>
        <w:rPr>
          <w:rFonts w:hint="eastAsia" w:ascii="仿宋_GB2312" w:hAnsi="仿宋"/>
          <w:szCs w:val="32"/>
        </w:rPr>
        <w:t xml:space="preserve">万元。授予中小企业合同金额</w:t>
      </w:r>
      <w:r>
        <w:rPr>
          <w:rFonts w:hint="eastAsia" w:ascii="仿宋_GB2312" w:hAnsi="仿宋"/>
          <w:szCs w:val="32"/>
          <w:lang w:val="en-US" w:eastAsia="zh-CN"/>
        </w:rPr>
        <w:t xml:space="preserve">76.12</w:t>
      </w:r>
      <w:r>
        <w:rPr>
          <w:rFonts w:hint="eastAsia" w:ascii="仿宋_GB2312" w:hAnsi="仿宋"/>
          <w:szCs w:val="32"/>
        </w:rPr>
        <w:t xml:space="preserve">万元，占政府采购支出总额的</w:t>
      </w:r>
      <w:r>
        <w:rPr>
          <w:rFonts w:hint="eastAsia" w:ascii="仿宋_GB2312" w:hAnsi="仿宋"/>
          <w:szCs w:val="32"/>
          <w:lang w:val="en-US" w:eastAsia="zh-CN"/>
        </w:rPr>
        <w:t xml:space="preserve">42.35</w:t>
      </w:r>
      <w:r>
        <w:rPr>
          <w:rFonts w:hint="eastAsia" w:ascii="仿宋_GB2312" w:hAnsi="仿宋"/>
          <w:szCs w:val="32"/>
        </w:rPr>
        <w:t xml:space="preserve">%，其中：授予小微企业合同金额</w:t>
      </w:r>
      <w:r>
        <w:rPr>
          <w:rFonts w:hint="eastAsia" w:ascii="仿宋_GB2312" w:hAnsi="仿宋"/>
          <w:szCs w:val="32"/>
          <w:lang w:val="en-US" w:eastAsia="zh-CN"/>
        </w:rPr>
        <w:t xml:space="preserve">76.12</w:t>
      </w:r>
      <w:r>
        <w:rPr>
          <w:rFonts w:hint="eastAsia" w:ascii="仿宋_GB2312" w:hAnsi="仿宋"/>
          <w:szCs w:val="32"/>
        </w:rPr>
        <w:t xml:space="preserve">万元，占政府采购支出总额的</w:t>
      </w:r>
      <w:r>
        <w:rPr>
          <w:rFonts w:hint="eastAsia" w:ascii="仿宋_GB2312" w:hAnsi="仿宋"/>
          <w:szCs w:val="32"/>
          <w:lang w:val="en-US" w:eastAsia="zh-CN"/>
        </w:rPr>
        <w:t xml:space="preserve">42.35</w:t>
      </w:r>
      <w:r>
        <w:rPr>
          <w:rFonts w:hint="eastAsia" w:ascii="仿宋_GB2312" w:hAnsi="仿宋"/>
          <w:szCs w:val="32"/>
        </w:rPr>
        <w:t xml:space="preserve">%。</w:t>
      </w:r>
      <w:r>
        <w:rPr>
          <w:rFonts w:hint="eastAsia" w:ascii="仿宋_GB2312" w:hAnsi="仿宋"/>
          <w:szCs w:val="32"/>
        </w:rPr>
      </w:r>
    </w:p>
    <w:p>
      <w:pPr>
        <w:keepNext w:val="false"/>
        <w:keepLines w:val="false"/>
        <w:pageBreakBefore w:val="false"/>
        <w:pBdr/>
        <w:spacing w:line="560" w:lineRule="exact"/>
        <w:ind w:firstLine="628"/>
        <w:rPr>
          <w:rFonts w:hint="eastAsia" w:ascii="仿宋_GB2312" w:hAnsi="楷体"/>
          <w:b/>
          <w:szCs w:val="32"/>
        </w:rPr>
      </w:pPr>
      <w:r>
        <w:rPr>
          <w:rFonts w:hint="eastAsia" w:ascii="仿宋_GB2312" w:hAnsi="楷体"/>
          <w:b/>
          <w:szCs w:val="32"/>
        </w:rPr>
        <w:t xml:space="preserve">（三）国有资产占有使用情况。</w:t>
      </w:r>
      <w:r>
        <w:rPr>
          <w:rFonts w:hint="eastAsia" w:ascii="仿宋_GB2312" w:hAnsi="楷体"/>
          <w:b/>
          <w:szCs w:val="32"/>
        </w:rPr>
      </w:r>
    </w:p>
    <w:p>
      <w:pPr>
        <w:keepNext w:val="false"/>
        <w:keepLines w:val="false"/>
        <w:pageBreakBefore w:val="false"/>
        <w:pBdr/>
        <w:spacing w:line="560" w:lineRule="exact"/>
        <w:ind w:firstLine="628"/>
        <w:rPr>
          <w:rFonts w:hint="eastAsia" w:ascii="仿宋_GB2312" w:hAnsi="仿宋"/>
          <w:b/>
          <w:bCs/>
          <w:szCs w:val="32"/>
          <w:highlight w:val="none"/>
        </w:rPr>
      </w:pPr>
      <w:r>
        <w:rPr>
          <w:rFonts w:hint="eastAsia" w:ascii="仿宋_GB2312" w:hAnsi="楷体"/>
          <w:szCs w:val="32"/>
        </w:rPr>
        <w:t xml:space="preserve">截至2020年12月31日，</w:t>
      </w:r>
      <w:r>
        <w:rPr>
          <w:rFonts w:hint="eastAsia" w:ascii="仿宋_GB2312" w:hAnsi="仿宋"/>
          <w:szCs w:val="32"/>
          <w:lang w:val="en-US" w:eastAsia="zh-CN"/>
        </w:rPr>
        <w:t xml:space="preserve">淮南市财政局</w:t>
      </w:r>
      <w:r>
        <w:rPr>
          <w:rFonts w:hint="eastAsia" w:ascii="仿宋_GB2312" w:hAnsi="仿宋"/>
          <w:szCs w:val="32"/>
        </w:rPr>
        <w:t xml:space="preserve">共有车辆</w:t>
      </w:r>
      <w:r>
        <w:rPr>
          <w:rFonts w:hint="eastAsia" w:ascii="仿宋_GB2312" w:hAnsi="仿宋"/>
          <w:szCs w:val="32"/>
          <w:lang w:val="en-US" w:eastAsia="zh-CN"/>
        </w:rPr>
        <w:t xml:space="preserve">0</w:t>
      </w:r>
      <w:r>
        <w:rPr>
          <w:rFonts w:hint="eastAsia" w:ascii="仿宋_GB2312" w:hAnsi="仿宋"/>
          <w:szCs w:val="32"/>
        </w:rPr>
        <w:t xml:space="preserve">辆，单价50万元以上的通用设备</w:t>
      </w:r>
      <w:r>
        <w:rPr>
          <w:rFonts w:hint="eastAsia" w:ascii="仿宋_GB2312" w:hAnsi="仿宋"/>
          <w:szCs w:val="32"/>
          <w:lang w:val="en-US" w:eastAsia="zh-CN"/>
        </w:rPr>
        <w:t xml:space="preserve">3</w:t>
      </w:r>
      <w:r>
        <w:rPr>
          <w:rFonts w:hint="eastAsia" w:ascii="仿宋_GB2312" w:hAnsi="仿宋"/>
          <w:szCs w:val="32"/>
        </w:rPr>
        <w:t xml:space="preserve">台</w:t>
      </w:r>
      <w:r>
        <w:rPr>
          <w:rFonts w:hint="eastAsia" w:ascii="仿宋_GB2312" w:hAnsi="仿宋"/>
          <w:szCs w:val="32"/>
          <w:lang w:eastAsia="zh-CN"/>
        </w:rPr>
        <w:t xml:space="preserve">（套）</w:t>
      </w:r>
      <w:r>
        <w:rPr>
          <w:rFonts w:hint="eastAsia" w:ascii="仿宋_GB2312" w:hAnsi="仿宋"/>
          <w:szCs w:val="32"/>
        </w:rPr>
        <w:t xml:space="preserve">，单价100万</w:t>
      </w:r>
      <w:r>
        <w:rPr>
          <w:rFonts w:hint="eastAsia" w:ascii="仿宋_GB2312" w:hAnsi="仿宋"/>
          <w:b w:val="0"/>
          <w:bCs w:val="0"/>
          <w:color w:val="auto"/>
          <w:szCs w:val="32"/>
        </w:rPr>
        <w:t xml:space="preserve">元以</w:t>
      </w:r>
      <w:r>
        <w:rPr>
          <w:rFonts w:hint="eastAsia" w:ascii="仿宋_GB2312" w:hAnsi="仿宋"/>
          <w:szCs w:val="32"/>
        </w:rPr>
        <w:t xml:space="preserve">上专用设备</w:t>
      </w:r>
      <w:r>
        <w:rPr>
          <w:rFonts w:hint="eastAsia" w:ascii="仿宋_GB2312" w:hAnsi="仿宋"/>
          <w:szCs w:val="32"/>
          <w:lang w:val="en-US" w:eastAsia="zh-CN"/>
        </w:rPr>
        <w:t xml:space="preserve">0</w:t>
      </w:r>
      <w:r>
        <w:rPr>
          <w:rFonts w:hint="eastAsia" w:ascii="仿宋_GB2312" w:hAnsi="仿宋"/>
          <w:szCs w:val="32"/>
        </w:rPr>
        <w:t xml:space="preserve">台（套）。</w:t>
      </w:r>
      <w:r>
        <w:rPr>
          <w:rFonts w:ascii="仿宋_GB2312" w:hAnsi="仿宋"/>
          <w:szCs w:val="32"/>
        </w:rPr>
        <w:br/>
      </w:r>
      <w:r>
        <w:rPr>
          <w:rFonts w:hint="eastAsia" w:ascii="仿宋_GB2312" w:hAnsi="仿宋"/>
          <w:szCs w:val="32"/>
        </w:rPr>
        <w:t xml:space="preserve"> </w:t>
      </w:r>
      <w:r>
        <w:rPr>
          <w:rFonts w:hint="eastAsia" w:ascii="仿宋_GB2312" w:hAnsi="仿宋"/>
          <w:b/>
          <w:bCs/>
          <w:i/>
          <w:iCs/>
          <w:szCs w:val="32"/>
        </w:rPr>
        <w:t xml:space="preserve"> </w:t>
      </w:r>
      <w:r>
        <w:rPr>
          <w:rFonts w:hint="eastAsia" w:ascii="仿宋_GB2312" w:hAnsi="仿宋"/>
          <w:szCs w:val="32"/>
        </w:rPr>
        <w:t xml:space="preserve"> </w:t>
      </w:r>
      <w:r>
        <w:rPr>
          <w:rFonts w:hint="eastAsia" w:ascii="仿宋_GB2312" w:hAnsi="仿宋"/>
          <w:b/>
          <w:bCs/>
          <w:szCs w:val="32"/>
          <w:highlight w:val="none"/>
        </w:rPr>
        <w:t xml:space="preserve">（四）关于2020年度预算绩效情况说明</w:t>
      </w:r>
      <w:r>
        <w:rPr>
          <w:rFonts w:hint="eastAsia" w:ascii="仿宋_GB2312" w:hAnsi="仿宋"/>
          <w:b/>
          <w:bCs/>
          <w:szCs w:val="32"/>
          <w:highlight w:val="none"/>
        </w:rPr>
      </w:r>
    </w:p>
    <w:p>
      <w:pPr>
        <w:keepNext w:val="false"/>
        <w:keepLines w:val="false"/>
        <w:pageBreakBefore w:val="false"/>
        <w:pBdr/>
        <w:spacing w:line="560" w:lineRule="exact"/>
        <w:ind w:firstLine="628"/>
        <w:rPr>
          <w:rFonts w:ascii="仿宋_GB2312" w:hAnsi="仿宋_GB2312" w:cs="仿宋_GB2312"/>
          <w:b/>
          <w:bCs/>
          <w:szCs w:val="32"/>
          <w:highlight w:val="none"/>
        </w:rPr>
      </w:pPr>
      <w:r>
        <w:rPr>
          <w:rFonts w:ascii="仿宋_GB2312" w:hAnsi="仿宋_GB2312" w:cs="仿宋_GB2312"/>
          <w:b/>
          <w:bCs/>
          <w:szCs w:val="32"/>
          <w:highlight w:val="none"/>
        </w:rPr>
        <w:t xml:space="preserve">1.</w:t>
      </w:r>
      <w:r>
        <w:rPr>
          <w:rFonts w:hint="eastAsia" w:ascii="仿宋_GB2312" w:hAnsi="仿宋_GB2312" w:cs="仿宋_GB2312"/>
          <w:b/>
          <w:bCs/>
          <w:szCs w:val="32"/>
          <w:highlight w:val="none"/>
        </w:rPr>
        <w:t xml:space="preserve">预算绩效管理工作开展情况</w:t>
      </w:r>
      <w:r>
        <w:rPr>
          <w:rFonts w:ascii="仿宋_GB2312" w:hAnsi="仿宋_GB2312" w:cs="仿宋_GB2312"/>
          <w:b/>
          <w:bCs/>
          <w:szCs w:val="32"/>
          <w:highlight w:val="none"/>
        </w:rPr>
      </w:r>
    </w:p>
    <w:p>
      <w:pPr>
        <w:keepNext w:val="false"/>
        <w:keepLines w:val="false"/>
        <w:pageBreakBefore w:val="false"/>
        <w:pBdr/>
        <w:spacing w:line="560" w:lineRule="exact"/>
        <w:ind w:firstLine="628"/>
        <w:rPr>
          <w:rFonts w:hint="default" w:ascii="仿宋_GB2312" w:hAnsi="仿宋_GB2312" w:cs="仿宋_GB2312"/>
          <w:szCs w:val="32"/>
          <w:highlight w:val="none"/>
          <w:lang w:val="en-US" w:eastAsia="zh-CN"/>
        </w:rPr>
      </w:pPr>
      <w:r>
        <w:rPr>
          <w:rFonts w:hint="eastAsia" w:ascii="仿宋_GB2312" w:hAnsi="仿宋_GB2312" w:cs="仿宋_GB2312"/>
          <w:szCs w:val="32"/>
          <w:highlight w:val="none"/>
        </w:rPr>
        <w:t xml:space="preserve">根据预算绩效管理要求，本部门组织对</w:t>
      </w:r>
      <w:r>
        <w:rPr>
          <w:rFonts w:ascii="仿宋_GB2312" w:hAnsi="仿宋_GB2312" w:cs="仿宋_GB2312"/>
          <w:szCs w:val="32"/>
          <w:highlight w:val="none"/>
        </w:rPr>
        <w:t xml:space="preserve">2020</w:t>
      </w:r>
      <w:r>
        <w:rPr>
          <w:rFonts w:hint="eastAsia" w:ascii="仿宋_GB2312" w:hAnsi="仿宋_GB2312" w:cs="仿宋_GB2312"/>
          <w:szCs w:val="32"/>
          <w:highlight w:val="none"/>
        </w:rPr>
        <w:t xml:space="preserve">年度纳入部门预算的项目支出全面开展了绩效自评，共</w:t>
      </w:r>
      <w:r>
        <w:rPr>
          <w:rFonts w:hint="eastAsia" w:ascii="仿宋_GB2312" w:hAnsi="仿宋_GB2312" w:cs="仿宋_GB2312"/>
          <w:szCs w:val="32"/>
          <w:highlight w:val="none"/>
          <w:lang w:val="en-US" w:eastAsia="zh-CN"/>
        </w:rPr>
        <w:t xml:space="preserve">4</w:t>
      </w:r>
      <w:r>
        <w:rPr>
          <w:rFonts w:hint="eastAsia" w:ascii="仿宋_GB2312" w:hAnsi="仿宋_GB2312" w:cs="仿宋_GB2312"/>
          <w:szCs w:val="32"/>
          <w:highlight w:val="none"/>
        </w:rPr>
        <w:t xml:space="preserve">个项目，涉及资金</w:t>
      </w:r>
      <w:r>
        <w:rPr>
          <w:rFonts w:hint="eastAsia" w:ascii="仿宋_GB2312" w:hAnsi="仿宋_GB2312" w:cs="仿宋_GB2312"/>
          <w:szCs w:val="32"/>
          <w:highlight w:val="none"/>
          <w:lang w:val="en-US" w:eastAsia="zh-CN"/>
        </w:rPr>
        <w:t xml:space="preserve">2617</w:t>
      </w:r>
      <w:r>
        <w:rPr>
          <w:rFonts w:hint="eastAsia" w:ascii="仿宋_GB2312" w:hAnsi="仿宋_GB2312" w:cs="仿宋_GB2312"/>
          <w:szCs w:val="32"/>
          <w:highlight w:val="none"/>
        </w:rPr>
        <w:t xml:space="preserve">万元，占项目预算总额的</w:t>
      </w:r>
      <w:r>
        <w:rPr>
          <w:rFonts w:hint="eastAsia" w:ascii="仿宋_GB2312" w:hAnsi="仿宋_GB2312" w:cs="仿宋_GB2312"/>
          <w:szCs w:val="32"/>
          <w:highlight w:val="none"/>
          <w:lang w:val="en-US" w:eastAsia="zh-CN"/>
        </w:rPr>
        <w:t xml:space="preserve">85.57</w:t>
      </w:r>
      <w:r>
        <w:rPr>
          <w:rFonts w:ascii="仿宋_GB2312" w:hAnsi="仿宋_GB2312" w:cs="仿宋_GB2312"/>
          <w:szCs w:val="32"/>
          <w:highlight w:val="none"/>
        </w:rPr>
        <w:t xml:space="preserve">%</w:t>
      </w:r>
      <w:r>
        <w:rPr>
          <w:rFonts w:hint="eastAsia" w:ascii="仿宋_GB2312" w:hAnsi="仿宋_GB2312" w:cs="仿宋_GB2312"/>
          <w:szCs w:val="32"/>
          <w:highlight w:val="none"/>
        </w:rPr>
        <w:t xml:space="preserve">。</w:t>
      </w:r>
      <w:r>
        <w:rPr>
          <w:rFonts w:hint="eastAsia" w:ascii="仿宋_GB2312" w:hAnsi="仿宋_GB2312" w:cs="仿宋_GB2312"/>
          <w:szCs w:val="32"/>
          <w:highlight w:val="none"/>
          <w:lang w:eastAsia="zh-CN"/>
        </w:rPr>
        <w:t xml:space="preserve">评价结果显示</w:t>
      </w:r>
      <w:r>
        <w:rPr>
          <w:rFonts w:hint="eastAsia" w:ascii="仿宋_GB2312" w:hAnsi="仿宋_GB2312" w:cs="仿宋_GB2312"/>
          <w:szCs w:val="32"/>
          <w:highlight w:val="none"/>
          <w:lang w:val="en-US" w:eastAsia="zh-CN"/>
        </w:rPr>
        <w:t xml:space="preserve">,项目立项单位职责管理,绩效目标合理,项目较好完成了目标任务,产生较好的经济效益和社会效益基本实现了年度绩效目标。</w:t>
      </w:r>
      <w:r>
        <w:rPr>
          <w:rFonts w:hint="default" w:ascii="仿宋_GB2312" w:hAnsi="仿宋_GB2312" w:cs="仿宋_GB2312"/>
          <w:szCs w:val="32"/>
          <w:highlight w:val="none"/>
          <w:lang w:val="en-US" w:eastAsia="zh-CN"/>
        </w:rPr>
      </w:r>
    </w:p>
    <w:p>
      <w:pPr>
        <w:keepNext w:val="false"/>
        <w:keepLines w:val="false"/>
        <w:pageBreakBefore w:val="false"/>
        <w:pBdr/>
        <w:spacing w:line="560" w:lineRule="exact"/>
        <w:ind w:firstLine="628"/>
        <w:rPr>
          <w:rFonts w:hint="eastAsia" w:ascii="仿宋_GB2312" w:hAnsi="仿宋_GB2312" w:cs="仿宋_GB2312"/>
          <w:szCs w:val="32"/>
          <w:highlight w:val="none"/>
          <w:lang w:val="en-US" w:eastAsia="zh-CN"/>
        </w:rPr>
      </w:pPr>
      <w:r>
        <w:rPr>
          <w:rFonts w:hint="eastAsia" w:ascii="仿宋_GB2312" w:hAnsi="仿宋_GB2312" w:cs="仿宋_GB2312"/>
          <w:szCs w:val="32"/>
          <w:highlight w:val="none"/>
        </w:rPr>
        <w:t xml:space="preserve">本部门</w:t>
      </w:r>
      <w:r>
        <w:rPr>
          <w:rFonts w:hint="eastAsia" w:ascii="仿宋_GB2312" w:hAnsi="仿宋_GB2312" w:cs="仿宋_GB2312"/>
          <w:szCs w:val="32"/>
          <w:highlight w:val="none"/>
          <w:lang w:val="en-US" w:eastAsia="zh-CN"/>
        </w:rPr>
        <w:t xml:space="preserve">2020年度没有部门评价项目。</w:t>
      </w:r>
      <w:r>
        <w:rPr>
          <w:rFonts w:hint="eastAsia" w:ascii="仿宋_GB2312" w:hAnsi="仿宋_GB2312" w:cs="仿宋_GB2312"/>
          <w:szCs w:val="32"/>
          <w:highlight w:val="none"/>
          <w:lang w:val="en-US" w:eastAsia="zh-CN"/>
        </w:rPr>
      </w:r>
    </w:p>
    <w:p>
      <w:pPr>
        <w:keepNext w:val="false"/>
        <w:keepLines w:val="false"/>
        <w:pageBreakBefore w:val="false"/>
        <w:pBdr/>
        <w:spacing w:line="560" w:lineRule="exact"/>
        <w:ind w:firstLine="628"/>
        <w:rPr>
          <w:rFonts w:hint="default" w:ascii="仿宋_GB2312" w:hAnsi="仿宋_GB2312" w:eastAsia="仿宋_GB2312" w:cs="仿宋_GB2312"/>
          <w:szCs w:val="32"/>
          <w:highlight w:val="none"/>
          <w:lang w:val="en-US" w:eastAsia="zh-CN"/>
        </w:rPr>
      </w:pPr>
      <w:r>
        <w:rPr>
          <w:rFonts w:hint="eastAsia" w:ascii="仿宋_GB2312" w:hAnsi="仿宋_GB2312" w:cs="仿宋_GB2312"/>
          <w:szCs w:val="32"/>
          <w:highlight w:val="none"/>
        </w:rPr>
        <w:t xml:space="preserve">组织开展</w:t>
      </w:r>
      <w:r>
        <w:rPr>
          <w:rFonts w:ascii="仿宋_GB2312" w:hAnsi="仿宋_GB2312" w:cs="仿宋_GB2312"/>
          <w:szCs w:val="32"/>
          <w:highlight w:val="none"/>
        </w:rPr>
        <w:t xml:space="preserve">2020</w:t>
      </w:r>
      <w:r>
        <w:rPr>
          <w:rFonts w:hint="eastAsia" w:ascii="仿宋_GB2312" w:hAnsi="仿宋_GB2312" w:cs="仿宋_GB2312"/>
          <w:szCs w:val="32"/>
          <w:highlight w:val="none"/>
        </w:rPr>
        <w:t xml:space="preserve">年度部门整体支出绩效自评。评价结果显示，</w:t>
      </w:r>
      <w:r>
        <w:rPr>
          <w:rFonts w:hint="eastAsia" w:ascii="仿宋_GB2312" w:hAnsi="仿宋_GB2312" w:cs="仿宋_GB2312"/>
          <w:szCs w:val="32"/>
          <w:highlight w:val="none"/>
          <w:lang w:eastAsia="zh-CN"/>
        </w:rPr>
        <w:t xml:space="preserve">淮南市财政局对预算绩效管理工作重视程度加强。从制定的绩效目标以及执行效果来看，淮南市财政局预算资金在产出、效益和满意度绩效指标方面均取得较好的执行效果，三公经费得到了有效控制，项目支出管理规范性整体较好。</w:t>
      </w:r>
      <w:r>
        <w:rPr>
          <w:rFonts w:hint="default" w:ascii="仿宋_GB2312" w:hAnsi="仿宋_GB2312" w:eastAsia="仿宋_GB2312" w:cs="仿宋_GB2312"/>
          <w:szCs w:val="32"/>
          <w:highlight w:val="none"/>
          <w:lang w:val="en-US" w:eastAsia="zh-CN"/>
        </w:rPr>
      </w:r>
    </w:p>
    <w:p>
      <w:pPr>
        <w:keepNext w:val="false"/>
        <w:keepLines w:val="false"/>
        <w:pageBreakBefore w:val="false"/>
        <w:pBdr/>
        <w:spacing w:line="560" w:lineRule="exact"/>
        <w:ind w:firstLine="628"/>
        <w:rPr>
          <w:rFonts w:ascii="仿宋_GB2312" w:hAnsi="仿宋_GB2312" w:cs="仿宋_GB2312"/>
          <w:b/>
          <w:bCs/>
          <w:szCs w:val="32"/>
          <w:highlight w:val="none"/>
        </w:rPr>
      </w:pPr>
      <w:r>
        <w:rPr>
          <w:rFonts w:ascii="仿宋_GB2312" w:hAnsi="仿宋_GB2312" w:cs="仿宋_GB2312"/>
          <w:b/>
          <w:bCs/>
          <w:szCs w:val="32"/>
          <w:highlight w:val="none"/>
        </w:rPr>
        <w:t xml:space="preserve">2.</w:t>
      </w:r>
      <w:r>
        <w:rPr>
          <w:rFonts w:hint="eastAsia" w:ascii="仿宋_GB2312" w:hAnsi="仿宋_GB2312" w:cs="仿宋_GB2312"/>
          <w:b/>
          <w:bCs/>
          <w:szCs w:val="32"/>
          <w:highlight w:val="none"/>
        </w:rPr>
        <w:t xml:space="preserve">部门决算中项目绩效自评结果</w:t>
      </w:r>
      <w:r>
        <w:rPr>
          <w:rFonts w:ascii="仿宋_GB2312" w:hAnsi="仿宋_GB2312" w:cs="仿宋_GB2312"/>
          <w:b/>
          <w:bCs/>
          <w:szCs w:val="32"/>
          <w:highlight w:val="none"/>
        </w:rPr>
      </w:r>
    </w:p>
    <w:p>
      <w:pPr>
        <w:keepNext w:val="false"/>
        <w:keepLines w:val="false"/>
        <w:pageBreakBefore w:val="false"/>
        <w:pBdr/>
        <w:spacing w:line="560" w:lineRule="exact"/>
        <w:ind w:firstLine="640"/>
        <w:rPr>
          <w:rFonts w:ascii="仿宋_GB2312" w:hAnsi="仿宋_GB2312" w:cs="仿宋_GB2312"/>
          <w:szCs w:val="32"/>
          <w:highlight w:val="none"/>
        </w:rPr>
      </w:pPr>
      <w:r>
        <w:rPr>
          <w:rFonts w:hint="eastAsia" w:ascii="仿宋_GB2312" w:hAnsi="仿宋"/>
          <w:szCs w:val="32"/>
          <w:highlight w:val="none"/>
        </w:rPr>
        <w:t xml:space="preserve">淮南市</w:t>
      </w:r>
      <w:r>
        <w:rPr>
          <w:rFonts w:hint="eastAsia" w:ascii="仿宋_GB2312" w:hAnsi="仿宋_GB2312" w:cs="仿宋_GB2312"/>
          <w:szCs w:val="32"/>
          <w:highlight w:val="none"/>
          <w:lang w:eastAsia="zh-CN"/>
        </w:rPr>
        <w:t xml:space="preserve">财政局</w:t>
      </w:r>
      <w:r>
        <w:rPr>
          <w:rFonts w:hint="eastAsia" w:ascii="仿宋_GB2312" w:hAnsi="仿宋_GB2312" w:cs="仿宋_GB2312"/>
          <w:szCs w:val="32"/>
          <w:highlight w:val="none"/>
        </w:rPr>
        <w:t xml:space="preserve">在</w:t>
      </w:r>
      <w:r>
        <w:rPr>
          <w:rFonts w:ascii="仿宋_GB2312" w:hAnsi="仿宋_GB2312" w:cs="仿宋_GB2312"/>
          <w:szCs w:val="32"/>
          <w:highlight w:val="none"/>
        </w:rPr>
        <w:t xml:space="preserve">2020</w:t>
      </w:r>
      <w:r>
        <w:rPr>
          <w:rFonts w:hint="eastAsia" w:ascii="仿宋_GB2312" w:hAnsi="仿宋_GB2312" w:cs="仿宋_GB2312"/>
          <w:szCs w:val="32"/>
          <w:highlight w:val="none"/>
        </w:rPr>
        <w:t xml:space="preserve">年度部门决算中公开</w:t>
      </w:r>
      <w:r>
        <w:rPr>
          <w:rFonts w:hint="eastAsia" w:ascii="仿宋_GB2312" w:hAnsi="仿宋_GB2312" w:cs="仿宋_GB2312"/>
          <w:b w:val="0"/>
          <w:bCs w:val="0"/>
          <w:szCs w:val="32"/>
          <w:highlight w:val="none"/>
        </w:rPr>
        <w:t xml:space="preserve">“</w:t>
      </w:r>
      <w:r>
        <w:rPr>
          <w:rFonts w:hint="eastAsia" w:ascii="仿宋_GB2312" w:hAnsi="仿宋_GB2312" w:cs="仿宋_GB2312"/>
          <w:b w:val="0"/>
          <w:bCs w:val="0"/>
          <w:szCs w:val="32"/>
          <w:highlight w:val="none"/>
          <w:lang w:eastAsia="zh-CN"/>
        </w:rPr>
        <w:t xml:space="preserve">政策性农业保险保费</w:t>
      </w:r>
      <w:r>
        <w:rPr>
          <w:rFonts w:hint="eastAsia" w:ascii="仿宋_GB2312" w:hAnsi="仿宋_GB2312" w:cs="仿宋_GB2312"/>
          <w:b w:val="0"/>
          <w:bCs w:val="0"/>
          <w:szCs w:val="32"/>
          <w:highlight w:val="none"/>
        </w:rPr>
        <w:t xml:space="preserve">”</w:t>
      </w:r>
      <w:r>
        <w:rPr>
          <w:rFonts w:hint="eastAsia" w:ascii="仿宋_GB2312" w:hAnsi="仿宋_GB2312" w:cs="仿宋_GB2312"/>
          <w:szCs w:val="32"/>
          <w:highlight w:val="none"/>
        </w:rPr>
        <w:t xml:space="preserve">等</w:t>
      </w:r>
      <w:r>
        <w:rPr>
          <w:rFonts w:hint="eastAsia" w:ascii="仿宋_GB2312" w:hAnsi="仿宋_GB2312" w:cs="仿宋_GB2312"/>
          <w:szCs w:val="32"/>
          <w:highlight w:val="none"/>
          <w:lang w:val="en-US" w:eastAsia="zh-CN"/>
        </w:rPr>
        <w:t xml:space="preserve">4</w:t>
      </w:r>
      <w:r>
        <w:rPr>
          <w:rFonts w:hint="eastAsia" w:ascii="仿宋_GB2312" w:hAnsi="仿宋_GB2312" w:cs="仿宋_GB2312"/>
          <w:szCs w:val="32"/>
          <w:highlight w:val="none"/>
        </w:rPr>
        <w:t xml:space="preserve">个项目绩效自评结果。</w:t>
      </w:r>
      <w:r>
        <w:rPr>
          <w:rFonts w:ascii="仿宋_GB2312" w:hAnsi="仿宋_GB2312" w:cs="仿宋_GB2312"/>
          <w:szCs w:val="32"/>
          <w:highlight w:val="none"/>
        </w:rPr>
      </w:r>
    </w:p>
    <w:p>
      <w:pPr>
        <w:pBdr/>
        <w:spacing w:line="600" w:lineRule="exact"/>
        <w:ind w:firstLine="630"/>
        <w:rPr>
          <w:rFonts w:hint="eastAsia" w:ascii="仿宋" w:hAnsi="仿宋" w:eastAsia="仿宋" w:cs="仿宋"/>
          <w:szCs w:val="32"/>
        </w:rPr>
      </w:pPr>
      <w:r>
        <w:rPr>
          <w:rFonts w:hint="eastAsia" w:ascii="仿宋_GB2312" w:hAnsi="仿宋_GB2312" w:cs="仿宋_GB2312"/>
          <w:bCs/>
          <w:color w:val="000000"/>
          <w:szCs w:val="32"/>
          <w:highlight w:val="none"/>
          <w:lang w:eastAsia="zh-CN"/>
        </w:rPr>
        <w:t xml:space="preserve">“政策性农业保险保费补贴”</w:t>
      </w:r>
      <w:r>
        <w:rPr>
          <w:rFonts w:hint="eastAsia" w:ascii="仿宋_GB2312" w:hAnsi="仿宋_GB2312" w:cs="仿宋_GB2312"/>
          <w:bCs/>
          <w:color w:val="000000"/>
          <w:szCs w:val="32"/>
          <w:highlight w:val="none"/>
        </w:rPr>
        <w:t xml:space="preserve">项目绩效自评综述：根据年初设定的绩效目标，</w:t>
      </w:r>
      <w:r>
        <w:rPr>
          <w:rFonts w:hint="eastAsia" w:ascii="仿宋_GB2312" w:hAnsi="仿宋_GB2312" w:cs="仿宋_GB2312"/>
          <w:bCs/>
          <w:color w:val="000000"/>
          <w:szCs w:val="32"/>
          <w:highlight w:val="none"/>
          <w:lang w:eastAsia="zh-CN"/>
        </w:rPr>
        <w:t xml:space="preserve">“政策性农业保险保费补贴”</w:t>
      </w:r>
      <w:r>
        <w:rPr>
          <w:rFonts w:hint="eastAsia" w:ascii="仿宋_GB2312" w:hAnsi="仿宋_GB2312" w:cs="仿宋_GB2312"/>
          <w:bCs/>
          <w:color w:val="000000"/>
          <w:szCs w:val="32"/>
          <w:highlight w:val="none"/>
        </w:rPr>
        <w:t xml:space="preserve">项目绩效自评得分为</w:t>
      </w:r>
      <w:r>
        <w:rPr>
          <w:rFonts w:hint="eastAsia" w:ascii="仿宋_GB2312" w:hAnsi="仿宋_GB2312" w:cs="仿宋_GB2312"/>
          <w:bCs/>
          <w:color w:val="000000"/>
          <w:szCs w:val="32"/>
          <w:highlight w:val="none"/>
          <w:lang w:val="en-US" w:eastAsia="zh-CN"/>
        </w:rPr>
        <w:t xml:space="preserve">98</w:t>
      </w:r>
      <w:r>
        <w:rPr>
          <w:rFonts w:hint="eastAsia" w:ascii="仿宋_GB2312" w:hAnsi="仿宋_GB2312" w:cs="仿宋_GB2312"/>
          <w:bCs/>
          <w:color w:val="000000"/>
          <w:szCs w:val="32"/>
          <w:highlight w:val="none"/>
        </w:rPr>
        <w:t xml:space="preserve">分。项目全年预算数为</w:t>
      </w:r>
      <w:r>
        <w:rPr>
          <w:rFonts w:hint="eastAsia" w:ascii="仿宋_GB2312" w:hAnsi="仿宋_GB2312" w:cs="仿宋_GB2312"/>
          <w:bCs/>
          <w:color w:val="000000"/>
          <w:szCs w:val="32"/>
          <w:highlight w:val="none"/>
          <w:lang w:val="en-US" w:eastAsia="zh-CN"/>
        </w:rPr>
        <w:t xml:space="preserve">1660</w:t>
      </w:r>
      <w:r>
        <w:rPr>
          <w:rFonts w:hint="eastAsia" w:ascii="仿宋_GB2312" w:hAnsi="仿宋_GB2312" w:cs="仿宋_GB2312"/>
          <w:bCs/>
          <w:color w:val="000000"/>
          <w:szCs w:val="32"/>
          <w:highlight w:val="none"/>
        </w:rPr>
        <w:t xml:space="preserve">万元，执行数为</w:t>
      </w:r>
      <w:r>
        <w:rPr>
          <w:rFonts w:hint="eastAsia" w:ascii="仿宋_GB2312" w:hAnsi="仿宋_GB2312" w:cs="仿宋_GB2312"/>
          <w:bCs/>
          <w:color w:val="000000"/>
          <w:szCs w:val="32"/>
          <w:highlight w:val="none"/>
          <w:lang w:val="en-US" w:eastAsia="zh-CN"/>
        </w:rPr>
        <w:t xml:space="preserve">1660</w:t>
      </w:r>
      <w:r>
        <w:rPr>
          <w:rFonts w:hint="eastAsia" w:ascii="仿宋_GB2312" w:hAnsi="仿宋_GB2312" w:cs="仿宋_GB2312"/>
          <w:bCs/>
          <w:color w:val="000000"/>
          <w:szCs w:val="32"/>
          <w:highlight w:val="none"/>
        </w:rPr>
        <w:t xml:space="preserve">万元，完成预算的</w:t>
      </w:r>
      <w:r>
        <w:rPr>
          <w:rFonts w:hint="eastAsia" w:ascii="仿宋_GB2312" w:hAnsi="仿宋_GB2312" w:cs="仿宋_GB2312"/>
          <w:bCs/>
          <w:color w:val="000000"/>
          <w:szCs w:val="32"/>
          <w:highlight w:val="none"/>
          <w:lang w:val="en-US" w:eastAsia="zh-CN"/>
        </w:rPr>
        <w:t xml:space="preserve">100</w:t>
      </w:r>
      <w:r>
        <w:rPr>
          <w:rFonts w:ascii="仿宋_GB2312" w:hAnsi="仿宋_GB2312" w:cs="仿宋_GB2312"/>
          <w:bCs/>
          <w:color w:val="000000"/>
          <w:szCs w:val="32"/>
          <w:highlight w:val="none"/>
        </w:rPr>
        <w:t xml:space="preserve">%</w:t>
      </w:r>
      <w:r>
        <w:rPr>
          <w:rFonts w:hint="eastAsia" w:ascii="仿宋_GB2312" w:hAnsi="仿宋_GB2312" w:cs="仿宋_GB2312"/>
          <w:bCs/>
          <w:color w:val="000000"/>
          <w:szCs w:val="32"/>
          <w:highlight w:val="none"/>
        </w:rPr>
        <w:t xml:space="preserve">。主要产出和效果：</w:t>
      </w:r>
      <w:r>
        <w:rPr>
          <w:rFonts w:hint="eastAsia" w:ascii="仿宋" w:hAnsi="仿宋" w:eastAsia="仿宋" w:cs="仿宋"/>
          <w:szCs w:val="32"/>
        </w:rPr>
        <w:t xml:space="preserve">：通过项目实施，为全市</w:t>
      </w:r>
      <w:r>
        <w:rPr>
          <w:rFonts w:hint="eastAsia" w:ascii="仿宋" w:hAnsi="仿宋" w:eastAsia="仿宋" w:cs="仿宋"/>
          <w:szCs w:val="32"/>
          <w:lang w:val="en-US" w:eastAsia="zh-CN"/>
        </w:rPr>
        <w:t xml:space="preserve">60</w:t>
      </w:r>
      <w:r>
        <w:rPr>
          <w:rFonts w:hint="eastAsia" w:ascii="仿宋" w:hAnsi="仿宋" w:eastAsia="仿宋" w:cs="仿宋"/>
          <w:szCs w:val="32"/>
        </w:rPr>
        <w:t xml:space="preserve">万户农户和规模经营主体提供了近</w:t>
      </w:r>
      <w:r>
        <w:rPr>
          <w:rFonts w:hint="eastAsia" w:ascii="仿宋" w:hAnsi="仿宋" w:eastAsia="仿宋" w:cs="仿宋"/>
          <w:szCs w:val="32"/>
          <w:lang w:val="en-US" w:eastAsia="zh-CN"/>
        </w:rPr>
        <w:t xml:space="preserve">20</w:t>
      </w:r>
      <w:r>
        <w:rPr>
          <w:rFonts w:hint="eastAsia" w:ascii="仿宋" w:hAnsi="仿宋" w:eastAsia="仿宋" w:cs="仿宋"/>
          <w:szCs w:val="32"/>
        </w:rPr>
        <w:t xml:space="preserve">亿元的风险保障，进一步扩大了农业保险政策受益面，使政策性农业保险成为脱贫攻坚的利器之一，切实发挥了政策性农业保险“稳定器”和“助推器”的作用，同时进一步提高了资金使用效益，我市政策性农业保险持续健康发展。发现的主要问题：我市农业保险保障水平不够高，工作机制需要进一步完善，服务能力不够强。下一步改进措施：要提高险种的范围，对特色保险加大补贴力度，做到愿保尽保。加强政策法规宣传，加强各类技术指导。</w:t>
      </w:r>
      <w:r>
        <w:rPr>
          <w:rFonts w:hint="eastAsia" w:ascii="仿宋" w:hAnsi="仿宋" w:eastAsia="仿宋" w:cs="仿宋"/>
          <w:szCs w:val="32"/>
        </w:rPr>
      </w:r>
    </w:p>
    <w:p>
      <w:pPr>
        <w:pBdr/>
        <w:spacing w:line="600" w:lineRule="exact"/>
        <w:ind w:firstLine="630"/>
        <w:rPr>
          <w:rFonts w:hint="eastAsia" w:ascii="仿宋" w:hAnsi="仿宋" w:eastAsia="仿宋" w:cs="仿宋"/>
          <w:szCs w:val="32"/>
          <w:lang w:eastAsia="zh-CN"/>
        </w:rPr>
      </w:pPr>
      <w:r>
        <w:rPr>
          <w:rFonts w:hint="eastAsia" w:ascii="仿宋_GB2312" w:hAnsi="仿宋_GB2312" w:cs="仿宋_GB2312"/>
          <w:bCs/>
          <w:color w:val="000000"/>
          <w:szCs w:val="32"/>
          <w:highlight w:val="none"/>
          <w:lang w:eastAsia="zh-CN"/>
        </w:rPr>
        <w:t xml:space="preserve">“农村公益事业财政奖补”</w:t>
      </w:r>
      <w:r>
        <w:rPr>
          <w:rFonts w:hint="eastAsia" w:ascii="仿宋_GB2312" w:hAnsi="仿宋_GB2312" w:cs="仿宋_GB2312"/>
          <w:bCs/>
          <w:color w:val="000000"/>
          <w:szCs w:val="32"/>
          <w:highlight w:val="none"/>
        </w:rPr>
        <w:t xml:space="preserve">项目绩效自评综述：根据年初设定的绩效目标，</w:t>
      </w:r>
      <w:r>
        <w:rPr>
          <w:rFonts w:hint="eastAsia" w:ascii="仿宋_GB2312" w:hAnsi="仿宋_GB2312" w:cs="仿宋_GB2312"/>
          <w:bCs/>
          <w:color w:val="000000"/>
          <w:szCs w:val="32"/>
          <w:highlight w:val="none"/>
          <w:lang w:eastAsia="zh-CN"/>
        </w:rPr>
        <w:t xml:space="preserve">“农村公益事业财政奖补”</w:t>
      </w:r>
      <w:r>
        <w:rPr>
          <w:rFonts w:hint="eastAsia" w:ascii="仿宋_GB2312" w:hAnsi="仿宋_GB2312" w:cs="仿宋_GB2312"/>
          <w:bCs/>
          <w:color w:val="000000"/>
          <w:szCs w:val="32"/>
          <w:highlight w:val="none"/>
        </w:rPr>
        <w:t xml:space="preserve">项目绩效自评得分为</w:t>
      </w:r>
      <w:r>
        <w:rPr>
          <w:rFonts w:hint="eastAsia" w:ascii="仿宋_GB2312" w:hAnsi="仿宋_GB2312" w:cs="仿宋_GB2312"/>
          <w:bCs/>
          <w:color w:val="000000"/>
          <w:szCs w:val="32"/>
          <w:highlight w:val="none"/>
          <w:lang w:val="en-US" w:eastAsia="zh-CN"/>
        </w:rPr>
        <w:t xml:space="preserve">81.25</w:t>
      </w:r>
      <w:r>
        <w:rPr>
          <w:rFonts w:hint="eastAsia" w:ascii="仿宋_GB2312" w:hAnsi="仿宋_GB2312" w:cs="仿宋_GB2312"/>
          <w:bCs/>
          <w:color w:val="000000"/>
          <w:szCs w:val="32"/>
          <w:highlight w:val="none"/>
        </w:rPr>
        <w:t xml:space="preserve">分。项目全年预算数为</w:t>
      </w:r>
      <w:r>
        <w:rPr>
          <w:rFonts w:hint="eastAsia" w:ascii="仿宋_GB2312" w:hAnsi="仿宋_GB2312" w:cs="仿宋_GB2312"/>
          <w:bCs/>
          <w:color w:val="000000"/>
          <w:szCs w:val="32"/>
          <w:highlight w:val="none"/>
          <w:lang w:val="en-US" w:eastAsia="zh-CN"/>
        </w:rPr>
        <w:t xml:space="preserve">710</w:t>
      </w:r>
      <w:r>
        <w:rPr>
          <w:rFonts w:hint="eastAsia" w:ascii="仿宋_GB2312" w:hAnsi="仿宋_GB2312" w:cs="仿宋_GB2312"/>
          <w:bCs/>
          <w:color w:val="000000"/>
          <w:szCs w:val="32"/>
          <w:highlight w:val="none"/>
        </w:rPr>
        <w:t xml:space="preserve">万元，执行数为</w:t>
      </w:r>
      <w:r>
        <w:rPr>
          <w:rFonts w:hint="eastAsia" w:ascii="仿宋_GB2312" w:hAnsi="仿宋_GB2312" w:cs="仿宋_GB2312"/>
          <w:bCs/>
          <w:color w:val="000000"/>
          <w:szCs w:val="32"/>
          <w:highlight w:val="none"/>
          <w:lang w:val="en-US" w:eastAsia="zh-CN"/>
        </w:rPr>
        <w:t xml:space="preserve">640</w:t>
      </w:r>
      <w:r>
        <w:rPr>
          <w:rFonts w:hint="eastAsia" w:ascii="仿宋_GB2312" w:hAnsi="仿宋_GB2312" w:cs="仿宋_GB2312"/>
          <w:bCs/>
          <w:color w:val="000000"/>
          <w:szCs w:val="32"/>
          <w:highlight w:val="none"/>
        </w:rPr>
        <w:t xml:space="preserve">万元，完成预算的</w:t>
      </w:r>
      <w:r>
        <w:rPr>
          <w:rFonts w:hint="eastAsia" w:ascii="仿宋_GB2312" w:hAnsi="仿宋_GB2312" w:cs="仿宋_GB2312"/>
          <w:bCs/>
          <w:color w:val="000000"/>
          <w:szCs w:val="32"/>
          <w:highlight w:val="none"/>
          <w:lang w:val="en-US" w:eastAsia="zh-CN"/>
        </w:rPr>
        <w:t xml:space="preserve">90.14</w:t>
      </w:r>
      <w:r>
        <w:rPr>
          <w:rFonts w:ascii="仿宋_GB2312" w:hAnsi="仿宋_GB2312" w:cs="仿宋_GB2312"/>
          <w:bCs/>
          <w:color w:val="000000"/>
          <w:szCs w:val="32"/>
          <w:highlight w:val="none"/>
        </w:rPr>
        <w:t xml:space="preserve">%</w:t>
      </w:r>
      <w:r>
        <w:rPr>
          <w:rFonts w:hint="eastAsia" w:ascii="仿宋_GB2312" w:hAnsi="仿宋_GB2312" w:cs="仿宋_GB2312"/>
          <w:bCs/>
          <w:color w:val="000000"/>
          <w:szCs w:val="32"/>
          <w:highlight w:val="none"/>
        </w:rPr>
        <w:t xml:space="preserve">。主要产出和效果：</w:t>
      </w:r>
      <w:r>
        <w:rPr>
          <w:rFonts w:hint="eastAsia" w:ascii="仿宋" w:hAnsi="仿宋" w:eastAsia="仿宋" w:cs="仿宋"/>
          <w:szCs w:val="32"/>
        </w:rPr>
        <w:t xml:space="preserve">：通过项目实施，</w:t>
      </w:r>
      <w:r>
        <w:rPr>
          <w:rFonts w:hint="eastAsia" w:ascii="仿宋" w:hAnsi="仿宋" w:eastAsia="仿宋" w:cs="仿宋"/>
          <w:szCs w:val="32"/>
          <w:lang w:eastAsia="zh-CN"/>
        </w:rPr>
        <w:t xml:space="preserve">使得村级公益事业发展水平有所提升，项目村基层党组织凝聚力有所增强</w:t>
      </w:r>
      <w:r>
        <w:rPr>
          <w:rFonts w:hint="eastAsia" w:ascii="仿宋" w:hAnsi="仿宋" w:eastAsia="仿宋" w:cs="仿宋"/>
          <w:szCs w:val="32"/>
        </w:rPr>
        <w:t xml:space="preserve">，</w:t>
      </w:r>
      <w:r>
        <w:rPr>
          <w:rFonts w:hint="eastAsia" w:ascii="仿宋" w:hAnsi="仿宋" w:eastAsia="仿宋" w:cs="仿宋"/>
          <w:szCs w:val="32"/>
          <w:lang w:eastAsia="zh-CN"/>
        </w:rPr>
        <w:t xml:space="preserve">农村人居环境有效改善。</w:t>
      </w:r>
      <w:r>
        <w:rPr>
          <w:rFonts w:hint="eastAsia" w:ascii="仿宋" w:hAnsi="仿宋" w:eastAsia="仿宋" w:cs="仿宋"/>
          <w:szCs w:val="32"/>
        </w:rPr>
        <w:t xml:space="preserve">发现的主要问题：</w:t>
      </w:r>
      <w:r>
        <w:rPr>
          <w:rFonts w:hint="eastAsia" w:ascii="仿宋" w:hAnsi="仿宋" w:eastAsia="仿宋" w:cs="仿宋"/>
          <w:szCs w:val="32"/>
          <w:lang w:eastAsia="zh-CN"/>
        </w:rPr>
        <w:t xml:space="preserve">实施过程中，存在预算未在年度内执行完毕。</w:t>
      </w:r>
      <w:r>
        <w:rPr>
          <w:rFonts w:hint="eastAsia" w:ascii="仿宋" w:hAnsi="仿宋" w:eastAsia="仿宋" w:cs="仿宋"/>
          <w:szCs w:val="32"/>
        </w:rPr>
        <w:t xml:space="preserve">下一步改进措施：</w:t>
      </w:r>
      <w:r>
        <w:rPr>
          <w:rFonts w:hint="eastAsia" w:ascii="仿宋" w:hAnsi="仿宋" w:eastAsia="仿宋" w:cs="仿宋"/>
          <w:szCs w:val="32"/>
          <w:lang w:eastAsia="zh-CN"/>
        </w:rPr>
        <w:t xml:space="preserve">积极会商有关科室，提高预算编制执行的精准性。</w:t>
      </w:r>
      <w:r>
        <w:rPr>
          <w:rFonts w:hint="eastAsia" w:ascii="仿宋" w:hAnsi="仿宋" w:eastAsia="仿宋" w:cs="仿宋"/>
          <w:szCs w:val="32"/>
          <w:lang w:eastAsia="zh-CN"/>
        </w:rPr>
      </w:r>
    </w:p>
    <w:p>
      <w:pPr>
        <w:pBdr/>
        <w:spacing w:line="600" w:lineRule="exact"/>
        <w:ind w:firstLine="630"/>
        <w:rPr>
          <w:rFonts w:hint="eastAsia" w:ascii="仿宋" w:hAnsi="仿宋" w:eastAsia="仿宋" w:cs="仿宋"/>
          <w:color w:val="auto"/>
          <w:szCs w:val="32"/>
          <w:lang w:eastAsia="zh-CN"/>
        </w:rPr>
      </w:pPr>
      <w:r>
        <w:rPr>
          <w:rFonts w:hint="eastAsia" w:ascii="仿宋_GB2312" w:hAnsi="仿宋_GB2312" w:cs="仿宋_GB2312"/>
          <w:bCs/>
          <w:color w:val="000000"/>
          <w:szCs w:val="32"/>
          <w:highlight w:val="none"/>
          <w:lang w:eastAsia="zh-CN"/>
        </w:rPr>
        <w:t xml:space="preserve">“会计专业技术资格考试考务费”</w:t>
      </w:r>
      <w:r>
        <w:rPr>
          <w:rFonts w:hint="eastAsia" w:ascii="仿宋_GB2312" w:hAnsi="仿宋_GB2312" w:cs="仿宋_GB2312"/>
          <w:bCs/>
          <w:color w:val="000000"/>
          <w:szCs w:val="32"/>
          <w:highlight w:val="none"/>
        </w:rPr>
        <w:t xml:space="preserve">项目绩效自评综述：根据年初设定的绩效目标，</w:t>
      </w:r>
      <w:r>
        <w:rPr>
          <w:rFonts w:hint="eastAsia" w:ascii="仿宋_GB2312" w:hAnsi="仿宋_GB2312" w:cs="仿宋_GB2312"/>
          <w:bCs/>
          <w:color w:val="000000"/>
          <w:szCs w:val="32"/>
          <w:highlight w:val="none"/>
          <w:lang w:eastAsia="zh-CN"/>
        </w:rPr>
        <w:t xml:space="preserve">“会计专业技术资格考试考务费”</w:t>
      </w:r>
      <w:r>
        <w:rPr>
          <w:rFonts w:hint="eastAsia" w:ascii="仿宋_GB2312" w:hAnsi="仿宋_GB2312" w:cs="仿宋_GB2312"/>
          <w:bCs/>
          <w:color w:val="000000"/>
          <w:szCs w:val="32"/>
          <w:highlight w:val="none"/>
        </w:rPr>
        <w:t xml:space="preserve">项目绩效自评得分为</w:t>
      </w:r>
      <w:r>
        <w:rPr>
          <w:rFonts w:hint="eastAsia" w:ascii="仿宋_GB2312" w:hAnsi="仿宋_GB2312" w:cs="仿宋_GB2312"/>
          <w:bCs/>
          <w:color w:val="000000"/>
          <w:szCs w:val="32"/>
          <w:highlight w:val="none"/>
          <w:lang w:val="en-US" w:eastAsia="zh-CN"/>
        </w:rPr>
        <w:t xml:space="preserve">98.59</w:t>
      </w:r>
      <w:r>
        <w:rPr>
          <w:rFonts w:hint="eastAsia" w:ascii="仿宋_GB2312" w:hAnsi="仿宋_GB2312" w:cs="仿宋_GB2312"/>
          <w:bCs/>
          <w:color w:val="000000"/>
          <w:szCs w:val="32"/>
          <w:highlight w:val="none"/>
        </w:rPr>
        <w:t xml:space="preserve">分。项目全年预算数为</w:t>
      </w:r>
      <w:r>
        <w:rPr>
          <w:rFonts w:hint="eastAsia" w:ascii="仿宋_GB2312" w:hAnsi="仿宋_GB2312" w:cs="仿宋_GB2312"/>
          <w:bCs/>
          <w:color w:val="000000"/>
          <w:szCs w:val="32"/>
          <w:highlight w:val="none"/>
          <w:lang w:val="en-US" w:eastAsia="zh-CN"/>
        </w:rPr>
        <w:t xml:space="preserve">62</w:t>
      </w:r>
      <w:r>
        <w:rPr>
          <w:rFonts w:hint="eastAsia" w:ascii="仿宋_GB2312" w:hAnsi="仿宋_GB2312" w:cs="仿宋_GB2312"/>
          <w:bCs/>
          <w:color w:val="000000"/>
          <w:szCs w:val="32"/>
          <w:highlight w:val="none"/>
        </w:rPr>
        <w:t xml:space="preserve">万元，执行数为</w:t>
      </w:r>
      <w:r>
        <w:rPr>
          <w:rFonts w:hint="eastAsia" w:ascii="仿宋_GB2312" w:hAnsi="仿宋_GB2312" w:cs="仿宋_GB2312"/>
          <w:bCs/>
          <w:color w:val="000000"/>
          <w:szCs w:val="32"/>
          <w:highlight w:val="none"/>
          <w:lang w:val="en-US" w:eastAsia="zh-CN"/>
        </w:rPr>
        <w:t xml:space="preserve">61.3</w:t>
      </w:r>
      <w:r>
        <w:rPr>
          <w:rFonts w:hint="eastAsia" w:ascii="仿宋_GB2312" w:hAnsi="仿宋_GB2312" w:cs="仿宋_GB2312"/>
          <w:bCs/>
          <w:color w:val="000000"/>
          <w:szCs w:val="32"/>
          <w:highlight w:val="none"/>
        </w:rPr>
        <w:t xml:space="preserve">万元，完成预算的</w:t>
      </w:r>
      <w:r>
        <w:rPr>
          <w:rFonts w:hint="eastAsia" w:ascii="仿宋_GB2312" w:hAnsi="仿宋_GB2312" w:cs="仿宋_GB2312"/>
          <w:bCs/>
          <w:color w:val="000000"/>
          <w:szCs w:val="32"/>
          <w:highlight w:val="none"/>
          <w:lang w:val="en-US" w:eastAsia="zh-CN"/>
        </w:rPr>
        <w:t xml:space="preserve">98.87</w:t>
      </w:r>
      <w:r>
        <w:rPr>
          <w:rFonts w:ascii="仿宋_GB2312" w:hAnsi="仿宋_GB2312" w:cs="仿宋_GB2312"/>
          <w:bCs/>
          <w:color w:val="000000"/>
          <w:szCs w:val="32"/>
          <w:highlight w:val="none"/>
        </w:rPr>
        <w:t xml:space="preserve">%</w:t>
      </w:r>
      <w:r>
        <w:rPr>
          <w:rFonts w:hint="eastAsia" w:ascii="仿宋_GB2312" w:hAnsi="仿宋_GB2312" w:cs="仿宋_GB2312"/>
          <w:bCs/>
          <w:color w:val="000000"/>
          <w:szCs w:val="32"/>
          <w:highlight w:val="none"/>
        </w:rPr>
        <w:t xml:space="preserve">。主要产出和效果：</w:t>
      </w:r>
      <w:r>
        <w:rPr>
          <w:rFonts w:hint="eastAsia" w:ascii="仿宋" w:hAnsi="仿宋" w:eastAsia="仿宋" w:cs="仿宋"/>
          <w:szCs w:val="32"/>
        </w:rPr>
        <w:t xml:space="preserve">通过项目实施，确保</w:t>
      </w:r>
      <w:r>
        <w:rPr>
          <w:rFonts w:hint="eastAsia" w:ascii="仿宋" w:hAnsi="仿宋" w:eastAsia="仿宋" w:cs="仿宋"/>
          <w:color w:val="auto"/>
          <w:szCs w:val="32"/>
        </w:rPr>
        <w:t xml:space="preserve">2020年度我市会计专业技术职称和注册会计师考试各项工作顺利平稳的完成。发现的主要问题：</w:t>
      </w:r>
      <w:r>
        <w:rPr>
          <w:rFonts w:hint="eastAsia" w:ascii="仿宋" w:hAnsi="仿宋" w:eastAsia="仿宋" w:cs="仿宋"/>
          <w:color w:val="auto"/>
          <w:szCs w:val="32"/>
          <w:lang w:eastAsia="zh-CN"/>
        </w:rPr>
        <w:t xml:space="preserve">进一步优化考试环境。</w:t>
      </w:r>
      <w:r>
        <w:rPr>
          <w:rFonts w:hint="eastAsia" w:ascii="仿宋" w:hAnsi="仿宋" w:eastAsia="仿宋" w:cs="仿宋"/>
          <w:color w:val="auto"/>
          <w:szCs w:val="32"/>
        </w:rPr>
        <w:t xml:space="preserve">下一步改进措施：</w:t>
      </w:r>
      <w:r>
        <w:rPr>
          <w:rFonts w:hint="eastAsia" w:ascii="仿宋" w:hAnsi="仿宋" w:eastAsia="仿宋" w:cs="仿宋"/>
          <w:color w:val="auto"/>
          <w:szCs w:val="32"/>
          <w:lang w:eastAsia="zh-CN"/>
        </w:rPr>
        <w:t xml:space="preserve">严格按照省厅安排部署，进一步提升考生满意度。</w:t>
      </w:r>
      <w:r>
        <w:rPr>
          <w:rFonts w:hint="eastAsia" w:ascii="仿宋" w:hAnsi="仿宋" w:eastAsia="仿宋" w:cs="仿宋"/>
          <w:color w:val="auto"/>
          <w:szCs w:val="32"/>
          <w:lang w:eastAsia="zh-CN"/>
        </w:rPr>
      </w:r>
    </w:p>
    <w:p>
      <w:pPr>
        <w:pBdr/>
        <w:spacing w:line="600" w:lineRule="exact"/>
        <w:ind w:firstLine="628"/>
        <w:rPr>
          <w:rFonts w:hint="eastAsia" w:ascii="仿宋" w:hAnsi="仿宋" w:eastAsia="仿宋" w:cs="仿宋"/>
          <w:szCs w:val="32"/>
          <w:lang w:eastAsia="zh-CN"/>
        </w:rPr>
      </w:pPr>
      <w:r>
        <w:rPr>
          <w:rFonts w:hint="eastAsia" w:ascii="仿宋_GB2312" w:hAnsi="仿宋_GB2312" w:cs="仿宋_GB2312"/>
          <w:bCs/>
          <w:color w:val="000000"/>
          <w:szCs w:val="32"/>
          <w:highlight w:val="none"/>
          <w:lang w:eastAsia="zh-CN"/>
        </w:rPr>
        <w:t xml:space="preserve">“财政国库支付业务用房基本建设支出”</w:t>
      </w:r>
      <w:r>
        <w:rPr>
          <w:rFonts w:hint="eastAsia" w:ascii="仿宋_GB2312" w:hAnsi="仿宋_GB2312" w:cs="仿宋_GB2312"/>
          <w:bCs/>
          <w:color w:val="000000"/>
          <w:szCs w:val="32"/>
          <w:highlight w:val="none"/>
        </w:rPr>
        <w:t xml:space="preserve">项目绩效自评综述：根据年初设定的绩效目标，</w:t>
      </w:r>
      <w:r>
        <w:rPr>
          <w:rFonts w:hint="eastAsia" w:ascii="仿宋_GB2312" w:hAnsi="仿宋_GB2312" w:cs="仿宋_GB2312"/>
          <w:bCs/>
          <w:color w:val="000000"/>
          <w:szCs w:val="32"/>
          <w:highlight w:val="none"/>
          <w:lang w:eastAsia="zh-CN"/>
        </w:rPr>
        <w:t xml:space="preserve">“财政国库支付业务用房基本建设支出”</w:t>
      </w:r>
      <w:r>
        <w:rPr>
          <w:rFonts w:hint="eastAsia" w:ascii="仿宋_GB2312" w:hAnsi="仿宋_GB2312" w:cs="仿宋_GB2312"/>
          <w:bCs/>
          <w:color w:val="000000"/>
          <w:szCs w:val="32"/>
          <w:highlight w:val="none"/>
        </w:rPr>
        <w:t xml:space="preserve">项目绩效自评得分为</w:t>
      </w:r>
      <w:r>
        <w:rPr>
          <w:rFonts w:hint="eastAsia" w:ascii="仿宋_GB2312" w:hAnsi="仿宋_GB2312" w:cs="仿宋_GB2312"/>
          <w:bCs/>
          <w:color w:val="000000"/>
          <w:szCs w:val="32"/>
          <w:highlight w:val="none"/>
          <w:lang w:val="en-US" w:eastAsia="zh-CN"/>
        </w:rPr>
        <w:t xml:space="preserve">95</w:t>
      </w:r>
      <w:r>
        <w:rPr>
          <w:rFonts w:hint="eastAsia" w:ascii="仿宋_GB2312" w:hAnsi="仿宋_GB2312" w:cs="仿宋_GB2312"/>
          <w:bCs/>
          <w:color w:val="000000"/>
          <w:szCs w:val="32"/>
          <w:highlight w:val="none"/>
        </w:rPr>
        <w:t xml:space="preserve">分。项目全年预算数为</w:t>
      </w:r>
      <w:r>
        <w:rPr>
          <w:rFonts w:hint="eastAsia" w:ascii="仿宋_GB2312" w:hAnsi="仿宋_GB2312" w:cs="仿宋_GB2312"/>
          <w:bCs/>
          <w:color w:val="000000"/>
          <w:szCs w:val="32"/>
          <w:highlight w:val="none"/>
          <w:lang w:val="en-US" w:eastAsia="zh-CN"/>
        </w:rPr>
        <w:t xml:space="preserve">185</w:t>
      </w:r>
      <w:r>
        <w:rPr>
          <w:rFonts w:hint="eastAsia" w:ascii="仿宋_GB2312" w:hAnsi="仿宋_GB2312" w:cs="仿宋_GB2312"/>
          <w:bCs/>
          <w:color w:val="000000"/>
          <w:szCs w:val="32"/>
          <w:highlight w:val="none"/>
        </w:rPr>
        <w:t xml:space="preserve">万元，执行数为</w:t>
      </w:r>
      <w:r>
        <w:rPr>
          <w:rFonts w:hint="eastAsia" w:ascii="仿宋_GB2312" w:hAnsi="仿宋_GB2312" w:cs="仿宋_GB2312"/>
          <w:bCs/>
          <w:color w:val="000000"/>
          <w:szCs w:val="32"/>
          <w:highlight w:val="none"/>
          <w:lang w:val="en-US" w:eastAsia="zh-CN"/>
        </w:rPr>
        <w:t xml:space="preserve">185</w:t>
      </w:r>
      <w:r>
        <w:rPr>
          <w:rFonts w:hint="eastAsia" w:ascii="仿宋_GB2312" w:hAnsi="仿宋_GB2312" w:cs="仿宋_GB2312"/>
          <w:bCs/>
          <w:color w:val="000000"/>
          <w:szCs w:val="32"/>
          <w:highlight w:val="none"/>
        </w:rPr>
        <w:t xml:space="preserve">万元，完成预算的</w:t>
      </w:r>
      <w:r>
        <w:rPr>
          <w:rFonts w:hint="eastAsia" w:ascii="仿宋_GB2312" w:hAnsi="仿宋_GB2312" w:cs="仿宋_GB2312"/>
          <w:bCs/>
          <w:color w:val="000000"/>
          <w:szCs w:val="32"/>
          <w:highlight w:val="none"/>
          <w:lang w:val="en-US" w:eastAsia="zh-CN"/>
        </w:rPr>
        <w:t xml:space="preserve">100</w:t>
      </w:r>
      <w:r>
        <w:rPr>
          <w:rFonts w:ascii="仿宋_GB2312" w:hAnsi="仿宋_GB2312" w:cs="仿宋_GB2312"/>
          <w:bCs/>
          <w:color w:val="000000"/>
          <w:szCs w:val="32"/>
          <w:highlight w:val="none"/>
        </w:rPr>
        <w:t xml:space="preserve">%</w:t>
      </w:r>
      <w:r>
        <w:rPr>
          <w:rFonts w:hint="eastAsia" w:ascii="仿宋_GB2312" w:hAnsi="仿宋_GB2312" w:cs="仿宋_GB2312"/>
          <w:bCs/>
          <w:color w:val="000000"/>
          <w:szCs w:val="32"/>
          <w:highlight w:val="none"/>
        </w:rPr>
        <w:t xml:space="preserve">。主要产出和效果：</w:t>
      </w:r>
      <w:r>
        <w:rPr>
          <w:rFonts w:hint="eastAsia" w:ascii="仿宋" w:hAnsi="仿宋" w:eastAsia="仿宋" w:cs="仿宋"/>
          <w:szCs w:val="32"/>
        </w:rPr>
        <w:t xml:space="preserve">通过项目实施</w:t>
      </w:r>
      <w:r>
        <w:rPr>
          <w:rFonts w:hint="eastAsia" w:ascii="仿宋" w:hAnsi="仿宋" w:eastAsia="仿宋" w:cs="仿宋"/>
          <w:szCs w:val="32"/>
          <w:lang w:eastAsia="zh-CN"/>
        </w:rPr>
        <w:t xml:space="preserve">，使财政国库支付业务用房更好地服务于入驻该大楼的行政单位。财政国库支付业务用房基本建设支出项目已进入最后一年，所有款项已支付完结。</w:t>
      </w:r>
      <w:r>
        <w:rPr>
          <w:rFonts w:hint="eastAsia" w:ascii="仿宋" w:hAnsi="仿宋" w:eastAsia="仿宋" w:cs="仿宋"/>
          <w:szCs w:val="32"/>
          <w:lang w:eastAsia="zh-CN"/>
        </w:rPr>
      </w:r>
    </w:p>
    <w:p>
      <w:pPr>
        <w:pBdr/>
        <w:spacing w:line="600" w:lineRule="exact"/>
        <w:ind w:firstLine="628"/>
        <w:rPr>
          <w:rFonts w:hint="eastAsia" w:ascii="仿宋_GB2312" w:hAnsi="仿宋_GB2312" w:cs="仿宋_GB2312"/>
          <w:b/>
          <w:color w:val="000000"/>
          <w:szCs w:val="32"/>
          <w:highlight w:val="none"/>
          <w:lang w:eastAsia="zh-CN"/>
        </w:rPr>
      </w:pPr>
      <w:r>
        <w:rPr>
          <w:rFonts w:hint="eastAsia" w:ascii="仿宋_GB2312" w:hAnsi="仿宋_GB2312" w:cs="仿宋_GB2312"/>
          <w:b/>
          <w:color w:val="000000"/>
          <w:szCs w:val="32"/>
          <w:highlight w:val="none"/>
          <w:lang w:eastAsia="zh-CN"/>
        </w:rPr>
        <w:t xml:space="preserve">上述项目《项目支出绩效自评表》（详见附表</w:t>
      </w:r>
      <w:r>
        <w:rPr>
          <w:rFonts w:hint="eastAsia" w:ascii="仿宋_GB2312" w:hAnsi="仿宋_GB2312" w:cs="仿宋_GB2312"/>
          <w:b/>
          <w:color w:val="000000"/>
          <w:szCs w:val="32"/>
          <w:highlight w:val="none"/>
          <w:lang w:val="en-US" w:eastAsia="zh-CN"/>
        </w:rPr>
        <w:t xml:space="preserve">2020绩效自评表</w:t>
      </w:r>
      <w:r>
        <w:rPr>
          <w:rFonts w:hint="eastAsia" w:ascii="仿宋_GB2312" w:hAnsi="仿宋_GB2312" w:cs="仿宋_GB2312"/>
          <w:b/>
          <w:color w:val="000000"/>
          <w:szCs w:val="32"/>
          <w:highlight w:val="none"/>
          <w:lang w:eastAsia="zh-CN"/>
        </w:rPr>
        <w:t xml:space="preserve">）</w:t>
      </w:r>
      <w:r>
        <w:rPr>
          <w:rFonts w:hint="eastAsia" w:ascii="仿宋_GB2312" w:hAnsi="仿宋_GB2312" w:cs="仿宋_GB2312"/>
          <w:b/>
          <w:color w:val="000000"/>
          <w:szCs w:val="32"/>
          <w:highlight w:val="none"/>
          <w:lang w:eastAsia="zh-CN"/>
        </w:rPr>
      </w:r>
    </w:p>
    <w:p>
      <w:pPr>
        <w:pBdr/>
        <w:spacing w:line="600" w:lineRule="exact"/>
        <w:ind w:firstLine="630"/>
        <w:rPr>
          <w:rFonts w:hint="eastAsia" w:ascii="仿宋" w:hAnsi="仿宋" w:eastAsia="仿宋" w:cs="仿宋"/>
          <w:szCs w:val="32"/>
          <w:lang w:eastAsia="zh-CN"/>
        </w:rPr>
      </w:pPr>
      <w:r>
        <w:rPr>
          <w:rFonts w:hint="eastAsia" w:ascii="仿宋" w:hAnsi="仿宋" w:eastAsia="仿宋" w:cs="仿宋"/>
          <w:szCs w:val="32"/>
          <w:lang w:eastAsia="zh-CN"/>
        </w:rPr>
      </w:r>
      <w:r>
        <w:rPr>
          <w:rFonts w:hint="eastAsia" w:ascii="仿宋" w:hAnsi="仿宋" w:eastAsia="仿宋" w:cs="仿宋"/>
          <w:szCs w:val="32"/>
          <w:lang w:eastAsia="zh-CN"/>
        </w:rPr>
      </w:r>
    </w:p>
    <w:p>
      <w:pPr>
        <w:pBdr/>
        <w:spacing w:line="600" w:lineRule="exact"/>
        <w:ind w:firstLine="630"/>
        <w:rPr>
          <w:rFonts w:hint="eastAsia" w:ascii="仿宋" w:hAnsi="仿宋" w:eastAsia="仿宋" w:cs="仿宋"/>
          <w:szCs w:val="32"/>
          <w:lang w:eastAsia="zh-CN"/>
        </w:rPr>
      </w:pPr>
      <w:r>
        <w:rPr>
          <w:rFonts w:hint="eastAsia" w:ascii="仿宋" w:hAnsi="仿宋" w:eastAsia="仿宋" w:cs="仿宋"/>
          <w:szCs w:val="32"/>
          <w:lang w:val="en-US" w:eastAsia="zh-CN"/>
        </w:rPr>
        <w:t xml:space="preserve">               </w:t>
      </w:r>
      <w:r>
        <w:rPr>
          <w:rFonts w:hint="eastAsia" w:ascii="仿宋" w:hAnsi="仿宋" w:eastAsia="仿宋" w:cs="仿宋"/>
          <w:szCs w:val="32"/>
          <w:lang w:val="en-US" w:eastAsia="zh-CN"/>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36.50pt;height:42.75pt;mso-wrap-distance-left:0.00pt;mso-wrap-distance-top:0.00pt;mso-wrap-distance-right:0.00pt;mso-wrap-distance-bottom:0.00pt;z-index:1;" filled="f" stroked="f">
            <v:imagedata r:id="rId11" o:title=""/>
            <o:lock v:ext="edit" rotation="t"/>
          </v:shape>
          <o:OLEObject DrawAspect="Content" r:id="rId12" ObjectID="_1525040" ProgID="Package" ShapeID="_x0000_i0" Type="Embed"/>
        </w:object>
      </w:r>
      <w:r>
        <w:rPr>
          <w:rFonts w:hint="eastAsia" w:ascii="仿宋" w:hAnsi="仿宋" w:eastAsia="仿宋" w:cs="仿宋"/>
          <w:szCs w:val="32"/>
          <w:lang w:val="en-US" w:eastAsia="zh-CN"/>
        </w:rPr>
        <w:t xml:space="preserve"> </w:t>
      </w:r>
      <w:r>
        <w:rPr>
          <w:rFonts w:hint="eastAsia" w:ascii="仿宋" w:hAnsi="仿宋" w:eastAsia="仿宋" w:cs="仿宋"/>
          <w:szCs w:val="32"/>
          <w:lang w:eastAsia="zh-CN"/>
        </w:rPr>
      </w:r>
    </w:p>
    <w:p>
      <w:pPr>
        <w:numPr>
          <w:ilvl w:val="0"/>
          <w:numId w:val="3"/>
        </w:numPr>
        <w:pBdr/>
        <w:spacing w:line="600" w:lineRule="exact"/>
        <w:ind w:firstLine="0" w:left="627"/>
        <w:rPr>
          <w:rFonts w:hint="eastAsia" w:ascii="仿宋_GB2312" w:hAnsi="仿宋_GB2312" w:cs="仿宋_GB2312"/>
          <w:b/>
          <w:color w:val="000000"/>
          <w:szCs w:val="32"/>
          <w:highlight w:val="none"/>
        </w:rPr>
      </w:pPr>
      <w:r>
        <w:rPr>
          <w:rFonts w:hint="eastAsia" w:ascii="仿宋_GB2312" w:hAnsi="仿宋_GB2312" w:cs="仿宋_GB2312"/>
          <w:b/>
          <w:color w:val="000000"/>
          <w:szCs w:val="32"/>
          <w:highlight w:val="none"/>
        </w:rPr>
        <w:t xml:space="preserve">部门评价项目绩效评价结果。</w:t>
      </w:r>
      <w:r>
        <w:rPr>
          <w:rFonts w:hint="eastAsia" w:ascii="仿宋_GB2312" w:hAnsi="仿宋_GB2312" w:cs="仿宋_GB2312"/>
          <w:b/>
          <w:color w:val="000000"/>
          <w:szCs w:val="32"/>
          <w:highlight w:val="none"/>
        </w:rPr>
      </w:r>
    </w:p>
    <w:p>
      <w:pPr>
        <w:numPr>
          <w:ilvl w:val="0"/>
          <w:numId w:val="0"/>
        </w:numPr>
        <w:pBdr/>
        <w:spacing w:line="600" w:lineRule="exact"/>
        <w:ind w:left="627"/>
        <w:rPr>
          <w:rFonts w:hint="eastAsia" w:ascii="仿宋_GB2312" w:hAnsi="仿宋_GB2312" w:cs="仿宋_GB2312"/>
          <w:b/>
          <w:color w:val="000000"/>
          <w:szCs w:val="32"/>
          <w:highlight w:val="none"/>
          <w:lang w:eastAsia="zh-CN"/>
        </w:rPr>
      </w:pPr>
      <w:r>
        <w:rPr>
          <w:rFonts w:hint="eastAsia" w:ascii="仿宋_GB2312" w:hAnsi="仿宋_GB2312" w:cs="仿宋_GB2312"/>
          <w:b/>
          <w:color w:val="000000"/>
          <w:szCs w:val="32"/>
          <w:highlight w:val="none"/>
          <w:lang w:eastAsia="zh-CN"/>
        </w:rPr>
        <w:t xml:space="preserve">淮南市财政局没有部门评价项目。</w:t>
      </w:r>
      <w:r>
        <w:rPr>
          <w:rFonts w:hint="eastAsia" w:ascii="仿宋_GB2312" w:hAnsi="仿宋_GB2312" w:cs="仿宋_GB2312"/>
          <w:b/>
          <w:color w:val="000000"/>
          <w:szCs w:val="32"/>
          <w:highlight w:val="none"/>
          <w:lang w:eastAsia="zh-CN"/>
        </w:rPr>
      </w:r>
    </w:p>
    <w:p>
      <w:pPr>
        <w:keepNext w:val="false"/>
        <w:keepLines w:val="false"/>
        <w:pageBreakBefore w:val="false"/>
        <w:pBdr/>
        <w:spacing w:line="560" w:lineRule="exact"/>
        <w:ind/>
        <w:rPr>
          <w:rFonts w:hint="eastAsia" w:ascii="黑体" w:hAnsi="黑体" w:eastAsia="黑体"/>
          <w:szCs w:val="32"/>
        </w:rPr>
      </w:pPr>
      <w:r>
        <w:rPr>
          <w:rFonts w:hint="eastAsia" w:ascii="黑体" w:hAnsi="黑体" w:eastAsia="黑体"/>
          <w:szCs w:val="32"/>
        </w:rPr>
        <w:t xml:space="preserve">第四部分 名词解释</w:t>
      </w:r>
      <w:r>
        <w:rPr>
          <w:rFonts w:hint="eastAsia" w:ascii="黑体" w:hAnsi="黑体" w:eastAsia="黑体"/>
          <w:szCs w:val="32"/>
        </w:rPr>
      </w:r>
    </w:p>
    <w:p>
      <w:pPr>
        <w:keepNext w:val="false"/>
        <w:keepLines w:val="false"/>
        <w:pageBreakBefore w:val="false"/>
        <w:pBdr/>
        <w:spacing w:afterAutospacing="0" w:beforeAutospacing="0" w:line="560" w:lineRule="exact"/>
        <w:ind w:right="0" w:firstLine="201" w:left="425"/>
        <w:outlineLvl w:val="9"/>
        <w:rPr>
          <w:rFonts w:hint="eastAsia" w:ascii="仿宋_GB2312" w:hAnsi="仿宋"/>
          <w:szCs w:val="32"/>
        </w:rPr>
      </w:pPr>
      <w:r>
        <w:rPr>
          <w:rFonts w:hint="eastAsia" w:ascii="仿宋_GB2312" w:hAnsi="仿宋"/>
          <w:b/>
          <w:szCs w:val="32"/>
        </w:rPr>
        <w:t xml:space="preserve">一、财政拨款收入：</w:t>
      </w:r>
      <w:r>
        <w:rPr>
          <w:rFonts w:hint="eastAsia" w:ascii="仿宋_GB2312" w:hAnsi="仿宋"/>
          <w:szCs w:val="32"/>
        </w:rPr>
        <w:t xml:space="preserve">指单位从同级财政部门取得的财政预算</w:t>
      </w:r>
      <w:r>
        <w:rPr>
          <w:rFonts w:hint="eastAsia" w:ascii="仿宋_GB2312" w:hAnsi="仿宋"/>
          <w:szCs w:val="32"/>
        </w:rPr>
      </w:r>
    </w:p>
    <w:p>
      <w:pPr>
        <w:keepNext w:val="false"/>
        <w:keepLines w:val="false"/>
        <w:pageBreakBefore w:val="false"/>
        <w:pBdr/>
        <w:spacing w:afterAutospacing="0" w:beforeAutospacing="0" w:line="560" w:lineRule="exact"/>
        <w:ind w:right="0"/>
        <w:outlineLvl w:val="9"/>
        <w:rPr>
          <w:rFonts w:hint="eastAsia" w:ascii="仿宋_GB2312" w:hAnsi="仿宋"/>
          <w:szCs w:val="32"/>
        </w:rPr>
      </w:pPr>
      <w:r>
        <w:rPr>
          <w:rFonts w:hint="eastAsia" w:ascii="仿宋_GB2312" w:hAnsi="仿宋"/>
          <w:szCs w:val="32"/>
        </w:rPr>
        <w:t xml:space="preserve">资金。</w:t>
      </w:r>
      <w:r>
        <w:rPr>
          <w:rFonts w:hint="eastAsia" w:ascii="仿宋_GB2312" w:hAnsi="仿宋"/>
          <w:szCs w:val="32"/>
        </w:rPr>
      </w:r>
    </w:p>
    <w:p>
      <w:pPr>
        <w:keepNext w:val="false"/>
        <w:keepLines w:val="false"/>
        <w:pageBreakBefore w:val="false"/>
        <w:pBdr/>
        <w:spacing w:afterAutospacing="0" w:beforeAutospacing="0" w:line="560" w:lineRule="exact"/>
        <w:ind w:right="0" w:firstLine="628"/>
        <w:outlineLvl w:val="9"/>
        <w:rPr>
          <w:rFonts w:hint="eastAsia" w:ascii="仿宋_GB2312" w:hAnsi="黑体" w:eastAsia="仿宋_GB2312"/>
          <w:b/>
          <w:sz w:val="32"/>
          <w:szCs w:val="32"/>
        </w:rPr>
      </w:pPr>
      <w:r>
        <w:rPr>
          <w:rFonts w:hint="eastAsia" w:ascii="仿宋_GB2312" w:hAnsi="仿宋"/>
          <w:b/>
          <w:bCs/>
          <w:szCs w:val="32"/>
        </w:rPr>
        <w:t xml:space="preserve">二、事业收入：</w:t>
      </w:r>
      <w:r>
        <w:rPr>
          <w:rFonts w:hint="eastAsia" w:ascii="仿宋_GB2312" w:hAnsi="仿宋"/>
          <w:szCs w:val="32"/>
        </w:rPr>
        <w:t xml:space="preserve">指事业单位开展专业业务活动及辅助活动所取得的收入。</w:t>
      </w:r>
      <w:r>
        <w:rPr>
          <w:rFonts w:hint="eastAsia" w:ascii="仿宋_GB2312" w:hAnsi="黑体" w:eastAsia="仿宋_GB2312"/>
          <w:b/>
          <w:sz w:val="32"/>
          <w:szCs w:val="32"/>
        </w:rPr>
      </w:r>
    </w:p>
    <w:p>
      <w:pPr>
        <w:pStyle w:val="649"/>
        <w:keepNext w:val="false"/>
        <w:keepLines w:val="false"/>
        <w:pageBreakBefore w:val="false"/>
        <w:pBdr/>
        <w:spacing w:after="0" w:afterAutospacing="0" w:before="0" w:beforeAutospacing="0" w:line="560" w:lineRule="exact"/>
        <w:ind w:right="0" w:firstLine="616"/>
        <w:outlineLvl w:val="9"/>
        <w:rPr>
          <w:rFonts w:ascii="仿宋_GB2312" w:hAnsi="黑体"/>
          <w:b/>
          <w:bCs/>
          <w:szCs w:val="32"/>
        </w:rPr>
      </w:pPr>
      <w:r>
        <w:rPr>
          <w:rFonts w:hint="eastAsia" w:ascii="仿宋_GB2312" w:hAnsi="黑体" w:eastAsia="仿宋_GB2312"/>
          <w:b/>
          <w:bCs/>
          <w:sz w:val="32"/>
          <w:szCs w:val="32"/>
          <w:lang w:eastAsia="zh-CN"/>
        </w:rPr>
        <w:t xml:space="preserve">三、</w:t>
      </w:r>
      <w:r>
        <w:rPr>
          <w:rFonts w:hint="eastAsia" w:ascii="仿宋_GB2312" w:hAnsi="黑体" w:eastAsia="仿宋_GB2312"/>
          <w:b/>
          <w:bCs/>
          <w:sz w:val="32"/>
          <w:szCs w:val="32"/>
        </w:rPr>
        <w:t xml:space="preserve">上级补助收入：</w:t>
      </w:r>
      <w:r>
        <w:rPr>
          <w:rFonts w:hint="eastAsia" w:ascii="仿宋_GB2312" w:hAnsi="黑体" w:eastAsia="仿宋_GB2312"/>
          <w:bCs/>
          <w:sz w:val="32"/>
          <w:szCs w:val="32"/>
        </w:rPr>
        <w:t xml:space="preserve">指</w:t>
      </w:r>
      <w:r>
        <w:rPr>
          <w:rFonts w:hint="eastAsia" w:ascii="仿宋_GB2312" w:hAnsi="仿宋" w:eastAsia="仿宋_GB2312" w:cs="Times New Roman"/>
          <w:sz w:val="32"/>
          <w:szCs w:val="32"/>
        </w:rPr>
        <w:t xml:space="preserve">事业单位从主管部门和上级单位取得的非财政补助收入。</w:t>
      </w:r>
      <w:r>
        <w:rPr>
          <w:rFonts w:ascii="仿宋_GB2312" w:hAnsi="黑体"/>
          <w:b/>
          <w:bCs/>
          <w:szCs w:val="32"/>
        </w:rPr>
      </w:r>
    </w:p>
    <w:p>
      <w:pPr>
        <w:pStyle w:val="649"/>
        <w:keepNext w:val="false"/>
        <w:keepLines w:val="false"/>
        <w:pageBreakBefore w:val="false"/>
        <w:pBdr/>
        <w:spacing w:after="0" w:afterAutospacing="0" w:before="0" w:beforeAutospacing="0" w:line="560" w:lineRule="exact"/>
        <w:ind w:right="0" w:firstLine="616"/>
        <w:outlineLvl w:val="9"/>
        <w:rPr>
          <w:rFonts w:hint="eastAsia" w:ascii="仿宋_GB2312" w:hAnsi="黑体" w:eastAsia="仿宋_GB2312"/>
          <w:bCs/>
          <w:sz w:val="32"/>
          <w:szCs w:val="32"/>
        </w:rPr>
      </w:pPr>
      <w:r>
        <w:rPr>
          <w:rFonts w:hint="eastAsia" w:ascii="仿宋_GB2312" w:hAnsi="黑体" w:eastAsia="仿宋_GB2312"/>
          <w:b/>
          <w:bCs/>
          <w:sz w:val="32"/>
          <w:szCs w:val="32"/>
          <w:lang w:eastAsia="zh-CN"/>
        </w:rPr>
        <w:t xml:space="preserve">四</w:t>
      </w:r>
      <w:r>
        <w:rPr>
          <w:rFonts w:hint="eastAsia" w:ascii="仿宋_GB2312" w:hAnsi="黑体" w:eastAsia="仿宋_GB2312"/>
          <w:b/>
          <w:bCs/>
          <w:sz w:val="32"/>
          <w:szCs w:val="32"/>
        </w:rPr>
        <w:t xml:space="preserve">、附属单位上缴收入：</w:t>
      </w:r>
      <w:r>
        <w:rPr>
          <w:rFonts w:hint="eastAsia" w:ascii="仿宋_GB2312" w:hAnsi="黑体" w:eastAsia="仿宋_GB2312"/>
          <w:bCs/>
          <w:sz w:val="32"/>
          <w:szCs w:val="32"/>
        </w:rPr>
        <w:t xml:space="preserve">指事业单位附属独立核算单位按照有关规定上缴的收入。</w:t>
      </w:r>
      <w:r>
        <w:rPr>
          <w:rFonts w:hint="eastAsia" w:ascii="仿宋_GB2312" w:hAnsi="黑体" w:eastAsia="仿宋_GB2312"/>
          <w:bCs/>
          <w:sz w:val="32"/>
          <w:szCs w:val="32"/>
        </w:rPr>
      </w:r>
    </w:p>
    <w:p>
      <w:pPr>
        <w:pStyle w:val="649"/>
        <w:keepNext w:val="false"/>
        <w:keepLines w:val="false"/>
        <w:pageBreakBefore w:val="false"/>
        <w:pBdr/>
        <w:spacing w:after="0" w:afterAutospacing="0" w:before="0" w:beforeAutospacing="0" w:line="560" w:lineRule="exact"/>
        <w:ind w:right="0" w:firstLine="616"/>
        <w:outlineLvl w:val="9"/>
        <w:rPr>
          <w:rFonts w:hint="eastAsia" w:ascii="仿宋_GB2312" w:hAnsi="黑体" w:eastAsia="仿宋_GB2312"/>
          <w:bCs/>
          <w:sz w:val="32"/>
          <w:szCs w:val="32"/>
        </w:rPr>
      </w:pPr>
      <w:r>
        <w:rPr>
          <w:rFonts w:hint="eastAsia" w:ascii="仿宋_GB2312" w:hAnsi="黑体" w:eastAsia="仿宋_GB2312"/>
          <w:b/>
          <w:sz w:val="32"/>
          <w:szCs w:val="32"/>
          <w:lang w:eastAsia="zh-CN"/>
        </w:rPr>
        <w:t xml:space="preserve">五</w:t>
      </w:r>
      <w:r>
        <w:rPr>
          <w:rFonts w:hint="eastAsia" w:ascii="仿宋_GB2312" w:hAnsi="黑体" w:eastAsia="仿宋_GB2312"/>
          <w:b/>
          <w:sz w:val="32"/>
          <w:szCs w:val="32"/>
        </w:rPr>
        <w:t xml:space="preserve">、</w:t>
      </w:r>
      <w:r>
        <w:rPr>
          <w:rFonts w:hint="eastAsia" w:ascii="仿宋_GB2312" w:hAnsi="黑体" w:eastAsia="仿宋_GB2312"/>
          <w:b/>
          <w:bCs/>
          <w:sz w:val="32"/>
          <w:szCs w:val="32"/>
        </w:rPr>
        <w:t xml:space="preserve">经营收入</w:t>
      </w:r>
      <w:r>
        <w:rPr>
          <w:rFonts w:hint="eastAsia"/>
          <w:b/>
          <w:bCs/>
          <w:color w:val="383535"/>
        </w:rPr>
        <w:t xml:space="preserve">：</w:t>
      </w:r>
      <w:r>
        <w:rPr>
          <w:rFonts w:hint="eastAsia" w:ascii="仿宋_GB2312" w:hAnsi="黑体" w:eastAsia="仿宋_GB2312"/>
          <w:bCs/>
          <w:sz w:val="32"/>
          <w:szCs w:val="32"/>
        </w:rPr>
        <w:t xml:space="preserve">指事业单位在专业业务活动及其辅助活动之外开展非独立核算经营活动取得的收入。</w:t>
      </w:r>
      <w:r>
        <w:rPr>
          <w:rFonts w:hint="eastAsia" w:ascii="仿宋_GB2312" w:hAnsi="黑体" w:eastAsia="仿宋_GB2312"/>
          <w:bCs/>
          <w:sz w:val="32"/>
          <w:szCs w:val="32"/>
        </w:rPr>
      </w:r>
    </w:p>
    <w:p>
      <w:pPr>
        <w:pStyle w:val="649"/>
        <w:keepNext w:val="false"/>
        <w:keepLines w:val="false"/>
        <w:pageBreakBefore w:val="false"/>
        <w:pBdr/>
        <w:spacing w:after="0" w:afterAutospacing="0" w:before="0" w:beforeAutospacing="0" w:line="560" w:lineRule="exact"/>
        <w:ind w:right="0" w:firstLine="616"/>
        <w:outlineLvl w:val="9"/>
        <w:rPr>
          <w:rFonts w:hint="eastAsia" w:ascii="仿宋_GB2312" w:hAnsi="黑体"/>
          <w:b/>
          <w:bCs/>
          <w:szCs w:val="32"/>
        </w:rPr>
      </w:pPr>
      <w:r>
        <w:rPr>
          <w:rFonts w:hint="eastAsia" w:ascii="仿宋_GB2312" w:hAnsi="黑体" w:eastAsia="仿宋_GB2312"/>
          <w:b/>
          <w:bCs/>
          <w:sz w:val="32"/>
          <w:szCs w:val="32"/>
          <w:lang w:eastAsia="zh-CN"/>
        </w:rPr>
        <w:t xml:space="preserve">六、</w:t>
      </w:r>
      <w:r>
        <w:rPr>
          <w:rFonts w:hint="eastAsia" w:ascii="仿宋_GB2312" w:hAnsi="黑体" w:eastAsia="仿宋_GB2312"/>
          <w:b/>
          <w:bCs/>
          <w:sz w:val="32"/>
          <w:szCs w:val="32"/>
        </w:rPr>
        <w:t xml:space="preserve">其他收入：</w:t>
      </w:r>
      <w:r>
        <w:rPr>
          <w:rFonts w:hint="eastAsia" w:ascii="仿宋_GB2312" w:hAnsi="黑体" w:eastAsia="仿宋_GB2312"/>
          <w:bCs/>
          <w:sz w:val="32"/>
          <w:szCs w:val="32"/>
        </w:rPr>
        <w:t xml:space="preserve">指除财政拨款收入、事业收入、上级补助收入、附属单位上缴收入、经营收入以外的各项收入</w:t>
      </w:r>
      <w:r>
        <w:rPr>
          <w:rFonts w:hint="eastAsia" w:ascii="仿宋_GB2312" w:hAnsi="黑体" w:eastAsia="仿宋_GB2312"/>
          <w:bCs/>
          <w:color w:val="ff0000"/>
          <w:sz w:val="32"/>
          <w:szCs w:val="32"/>
        </w:rPr>
        <w:t xml:space="preserve">。</w:t>
      </w:r>
      <w:r>
        <w:rPr>
          <w:rFonts w:hint="eastAsia" w:ascii="仿宋_GB2312" w:hAnsi="黑体"/>
          <w:b/>
          <w:bCs/>
          <w:szCs w:val="32"/>
        </w:rPr>
      </w:r>
    </w:p>
    <w:p>
      <w:pPr>
        <w:pStyle w:val="649"/>
        <w:keepNext w:val="false"/>
        <w:keepLines w:val="false"/>
        <w:pageBreakBefore w:val="false"/>
        <w:pBdr/>
        <w:spacing w:after="0" w:afterAutospacing="0" w:before="0" w:beforeAutospacing="0" w:line="560" w:lineRule="exact"/>
        <w:ind w:right="0" w:firstLine="616"/>
        <w:outlineLvl w:val="9"/>
        <w:rPr>
          <w:rFonts w:hint="eastAsia" w:ascii="仿宋_GB2312" w:hAnsi="黑体" w:eastAsia="仿宋_GB2312"/>
          <w:bCs/>
          <w:sz w:val="32"/>
          <w:szCs w:val="32"/>
        </w:rPr>
      </w:pPr>
      <w:r>
        <w:rPr>
          <w:rFonts w:hint="eastAsia" w:ascii="仿宋_GB2312" w:hAnsi="黑体" w:eastAsia="仿宋_GB2312"/>
          <w:b/>
          <w:bCs/>
          <w:sz w:val="32"/>
          <w:szCs w:val="32"/>
          <w:lang w:eastAsia="zh-CN"/>
        </w:rPr>
        <w:t xml:space="preserve">七</w:t>
      </w:r>
      <w:r>
        <w:rPr>
          <w:rFonts w:hint="eastAsia" w:ascii="仿宋_GB2312" w:hAnsi="黑体" w:eastAsia="仿宋_GB2312"/>
          <w:b/>
          <w:bCs/>
          <w:sz w:val="32"/>
          <w:szCs w:val="32"/>
        </w:rPr>
        <w:t xml:space="preserve">、年初结转和结余：</w:t>
      </w:r>
      <w:r>
        <w:rPr>
          <w:rFonts w:hint="eastAsia" w:ascii="仿宋_GB2312" w:hAnsi="黑体" w:eastAsia="仿宋_GB2312"/>
          <w:bCs/>
          <w:sz w:val="32"/>
          <w:szCs w:val="32"/>
        </w:rPr>
        <w:t xml:space="preserve">指以前年度安排、结转到本年仍按原规定用途继续使用的资金。</w:t>
      </w:r>
      <w:r>
        <w:rPr>
          <w:rFonts w:hint="eastAsia" w:ascii="仿宋_GB2312" w:hAnsi="黑体" w:eastAsia="仿宋_GB2312"/>
          <w:bCs/>
          <w:sz w:val="32"/>
          <w:szCs w:val="32"/>
        </w:rPr>
      </w:r>
    </w:p>
    <w:p>
      <w:pPr>
        <w:pStyle w:val="649"/>
        <w:keepNext w:val="false"/>
        <w:keepLines w:val="false"/>
        <w:pageBreakBefore w:val="false"/>
        <w:pBdr/>
        <w:spacing w:after="0" w:afterAutospacing="0" w:before="0" w:beforeAutospacing="0" w:line="560" w:lineRule="exact"/>
        <w:ind w:right="0" w:firstLine="616"/>
        <w:outlineLvl w:val="9"/>
        <w:rPr>
          <w:rFonts w:hint="eastAsia" w:ascii="仿宋_GB2312" w:hAnsi="黑体" w:eastAsia="仿宋_GB2312"/>
          <w:bCs/>
          <w:sz w:val="32"/>
          <w:szCs w:val="32"/>
        </w:rPr>
      </w:pPr>
      <w:r>
        <w:rPr>
          <w:rFonts w:hint="eastAsia" w:ascii="仿宋_GB2312" w:hAnsi="黑体" w:eastAsia="仿宋_GB2312"/>
          <w:b/>
          <w:bCs/>
          <w:sz w:val="32"/>
          <w:szCs w:val="32"/>
          <w:lang w:eastAsia="zh-CN"/>
        </w:rPr>
        <w:t xml:space="preserve">八</w:t>
      </w:r>
      <w:r>
        <w:rPr>
          <w:rFonts w:hint="eastAsia" w:ascii="仿宋_GB2312" w:hAnsi="黑体" w:eastAsia="仿宋_GB2312"/>
          <w:b/>
          <w:bCs/>
          <w:sz w:val="32"/>
          <w:szCs w:val="32"/>
        </w:rPr>
        <w:t xml:space="preserve">、结余分配：</w:t>
      </w:r>
      <w:r>
        <w:rPr>
          <w:rFonts w:hint="eastAsia" w:ascii="仿宋_GB2312" w:hAnsi="黑体" w:eastAsia="仿宋_GB2312"/>
          <w:bCs/>
          <w:sz w:val="32"/>
          <w:szCs w:val="32"/>
        </w:rPr>
        <w:t xml:space="preserve">指事业单位按照会计制度规定缴纳的所得税以及从非财政拨款结余中提取的职工福利基金、事业基金等。</w:t>
      </w:r>
      <w:r>
        <w:rPr>
          <w:rFonts w:hint="eastAsia" w:ascii="仿宋_GB2312" w:hAnsi="黑体" w:eastAsia="仿宋_GB2312"/>
          <w:bCs/>
          <w:sz w:val="32"/>
          <w:szCs w:val="32"/>
        </w:rPr>
      </w:r>
    </w:p>
    <w:p>
      <w:pPr>
        <w:pStyle w:val="649"/>
        <w:keepNext w:val="false"/>
        <w:keepLines w:val="false"/>
        <w:pageBreakBefore w:val="false"/>
        <w:pBdr/>
        <w:spacing w:after="0" w:afterAutospacing="0" w:before="0" w:beforeAutospacing="0" w:line="560" w:lineRule="exact"/>
        <w:ind w:right="0" w:firstLine="616"/>
        <w:outlineLvl w:val="9"/>
        <w:rPr>
          <w:rFonts w:hint="eastAsia" w:ascii="仿宋_GB2312" w:hAnsi="黑体" w:eastAsia="仿宋_GB2312"/>
          <w:b/>
          <w:sz w:val="32"/>
          <w:szCs w:val="32"/>
        </w:rPr>
      </w:pPr>
      <w:r>
        <w:rPr>
          <w:rFonts w:hint="eastAsia" w:ascii="仿宋_GB2312" w:hAnsi="黑体" w:eastAsia="仿宋_GB2312"/>
          <w:b/>
          <w:bCs/>
          <w:sz w:val="32"/>
          <w:szCs w:val="32"/>
          <w:lang w:eastAsia="zh-CN"/>
        </w:rPr>
        <w:t xml:space="preserve">九</w:t>
      </w:r>
      <w:r>
        <w:rPr>
          <w:rFonts w:hint="eastAsia" w:ascii="仿宋_GB2312" w:hAnsi="黑体" w:eastAsia="仿宋_GB2312"/>
          <w:b/>
          <w:bCs/>
          <w:sz w:val="32"/>
          <w:szCs w:val="32"/>
        </w:rPr>
        <w:t xml:space="preserve">、年末结转和结余：</w:t>
      </w:r>
      <w:r>
        <w:rPr>
          <w:rFonts w:hint="eastAsia" w:ascii="仿宋_GB2312" w:hAnsi="黑体" w:eastAsia="仿宋_GB2312"/>
          <w:bCs/>
          <w:sz w:val="32"/>
          <w:szCs w:val="32"/>
        </w:rPr>
        <w:t xml:space="preserve">指单位本年度或以前年度预算安排、因客观条件发生变化未全部执行或未执行，结转到以后年度继续使用的资金，或项目已经完成等产生的结余资金。</w:t>
      </w:r>
      <w:r>
        <w:rPr>
          <w:rFonts w:hint="eastAsia" w:ascii="仿宋_GB2312" w:hAnsi="黑体" w:eastAsia="仿宋_GB2312"/>
          <w:b/>
          <w:sz w:val="32"/>
          <w:szCs w:val="32"/>
        </w:rPr>
      </w:r>
    </w:p>
    <w:p>
      <w:pPr>
        <w:pStyle w:val="649"/>
        <w:keepNext w:val="false"/>
        <w:keepLines w:val="false"/>
        <w:pageBreakBefore w:val="false"/>
        <w:pBdr/>
        <w:spacing w:after="0" w:afterAutospacing="0" w:before="0" w:beforeAutospacing="0" w:line="560" w:lineRule="exact"/>
        <w:ind w:right="0" w:firstLine="616"/>
        <w:outlineLvl w:val="9"/>
        <w:rPr>
          <w:rFonts w:hint="eastAsia" w:ascii="仿宋_GB2312" w:hAnsi="黑体" w:eastAsia="仿宋_GB2312"/>
          <w:sz w:val="32"/>
          <w:szCs w:val="32"/>
        </w:rPr>
      </w:pPr>
      <w:r>
        <w:rPr>
          <w:rFonts w:hint="eastAsia" w:ascii="仿宋_GB2312" w:hAnsi="黑体" w:eastAsia="仿宋_GB2312"/>
          <w:b/>
          <w:sz w:val="32"/>
          <w:szCs w:val="32"/>
          <w:lang w:eastAsia="zh-CN"/>
        </w:rPr>
        <w:t xml:space="preserve">十</w:t>
      </w:r>
      <w:r>
        <w:rPr>
          <w:rFonts w:hint="eastAsia" w:ascii="仿宋_GB2312" w:hAnsi="黑体" w:eastAsia="仿宋_GB2312"/>
          <w:b/>
          <w:sz w:val="32"/>
          <w:szCs w:val="32"/>
        </w:rPr>
        <w:t xml:space="preserve">、基本支出：</w:t>
      </w:r>
      <w:r>
        <w:rPr>
          <w:rFonts w:hint="eastAsia" w:ascii="仿宋_GB2312" w:hAnsi="黑体" w:eastAsia="仿宋_GB2312"/>
          <w:sz w:val="32"/>
          <w:szCs w:val="32"/>
        </w:rPr>
        <w:t xml:space="preserve">指单位为保障其机构正常运转、完成日常工作任务而发生的人员支出和公用支出。</w:t>
      </w:r>
      <w:r>
        <w:rPr>
          <w:rFonts w:hint="eastAsia" w:ascii="仿宋_GB2312" w:hAnsi="黑体" w:eastAsia="仿宋_GB2312"/>
          <w:sz w:val="32"/>
          <w:szCs w:val="32"/>
        </w:rPr>
      </w:r>
    </w:p>
    <w:p>
      <w:pPr>
        <w:pStyle w:val="649"/>
        <w:keepNext w:val="false"/>
        <w:keepLines w:val="false"/>
        <w:pageBreakBefore w:val="false"/>
        <w:pBdr/>
        <w:spacing w:after="0" w:afterAutospacing="0" w:before="0" w:beforeAutospacing="0" w:line="560" w:lineRule="exact"/>
        <w:ind w:right="0" w:firstLine="616"/>
        <w:jc w:val="both"/>
        <w:outlineLvl w:val="9"/>
        <w:rPr>
          <w:rFonts w:hint="eastAsia" w:ascii="仿宋_GB2312" w:hAnsi="黑体" w:eastAsia="仿宋_GB2312"/>
          <w:sz w:val="32"/>
          <w:szCs w:val="32"/>
        </w:rPr>
      </w:pPr>
      <w:r>
        <w:rPr>
          <w:rFonts w:hint="eastAsia" w:ascii="仿宋_GB2312" w:hAnsi="黑体" w:eastAsia="仿宋_GB2312"/>
          <w:b/>
          <w:sz w:val="32"/>
          <w:szCs w:val="32"/>
          <w:lang w:eastAsia="zh-CN"/>
        </w:rPr>
        <w:t xml:space="preserve">十一</w:t>
      </w:r>
      <w:r>
        <w:rPr>
          <w:rFonts w:hint="eastAsia" w:ascii="仿宋_GB2312" w:hAnsi="黑体" w:eastAsia="仿宋_GB2312"/>
          <w:b/>
          <w:sz w:val="32"/>
          <w:szCs w:val="32"/>
        </w:rPr>
        <w:t xml:space="preserve">、项目支出：</w:t>
      </w:r>
      <w:r>
        <w:rPr>
          <w:rFonts w:hint="eastAsia" w:ascii="仿宋_GB2312" w:hAnsi="黑体" w:eastAsia="仿宋_GB2312"/>
          <w:sz w:val="32"/>
          <w:szCs w:val="32"/>
        </w:rPr>
        <w:t xml:space="preserve">指单位为完成特定行政任务和事业发展目标在基本支出之外所发生的支出。</w:t>
      </w:r>
      <w:r>
        <w:rPr>
          <w:rFonts w:hint="eastAsia" w:ascii="仿宋_GB2312" w:hAnsi="黑体" w:eastAsia="仿宋_GB2312"/>
          <w:sz w:val="32"/>
          <w:szCs w:val="32"/>
        </w:rPr>
        <w:br/>
      </w:r>
      <w:r>
        <w:rPr>
          <w:rFonts w:hint="eastAsia" w:ascii="仿宋_GB2312" w:hAnsi="黑体" w:eastAsia="仿宋_GB2312"/>
          <w:sz w:val="32"/>
          <w:szCs w:val="32"/>
        </w:rPr>
        <w:t xml:space="preserve">    </w:t>
      </w:r>
      <w:r>
        <w:rPr>
          <w:rFonts w:hint="eastAsia" w:ascii="仿宋_GB2312" w:hAnsi="黑体" w:eastAsia="仿宋_GB2312"/>
          <w:b/>
          <w:sz w:val="32"/>
          <w:szCs w:val="32"/>
        </w:rPr>
        <w:t xml:space="preserve">十</w:t>
      </w:r>
      <w:r>
        <w:rPr>
          <w:rFonts w:hint="eastAsia" w:ascii="仿宋_GB2312" w:hAnsi="黑体" w:eastAsia="仿宋_GB2312"/>
          <w:b/>
          <w:sz w:val="32"/>
          <w:szCs w:val="32"/>
          <w:lang w:eastAsia="zh-CN"/>
        </w:rPr>
        <w:t xml:space="preserve">二</w:t>
      </w:r>
      <w:r>
        <w:rPr>
          <w:rFonts w:hint="eastAsia" w:ascii="仿宋_GB2312" w:hAnsi="黑体" w:eastAsia="仿宋_GB2312"/>
          <w:b/>
          <w:sz w:val="32"/>
          <w:szCs w:val="32"/>
        </w:rPr>
        <w:t xml:space="preserve">、经营支出：</w:t>
      </w:r>
      <w:r>
        <w:rPr>
          <w:rFonts w:hint="eastAsia" w:ascii="仿宋_GB2312" w:hAnsi="黑体" w:eastAsia="仿宋_GB2312"/>
          <w:sz w:val="32"/>
          <w:szCs w:val="32"/>
        </w:rPr>
        <w:t xml:space="preserve">指事业单位在专业业务活动及其辅助活动之外开展非独立核算经营活动发生的支出。</w:t>
      </w:r>
      <w:r>
        <w:rPr>
          <w:rFonts w:hint="eastAsia" w:ascii="仿宋_GB2312" w:hAnsi="黑体" w:eastAsia="仿宋_GB2312"/>
          <w:sz w:val="32"/>
          <w:szCs w:val="32"/>
        </w:rPr>
      </w:r>
    </w:p>
    <w:p>
      <w:pPr>
        <w:pStyle w:val="649"/>
        <w:keepNext w:val="false"/>
        <w:keepLines w:val="false"/>
        <w:pageBreakBefore w:val="false"/>
        <w:pBdr/>
        <w:spacing w:after="0" w:afterAutospacing="0" w:before="0" w:beforeAutospacing="0" w:line="560" w:lineRule="exact"/>
        <w:ind w:right="0" w:firstLine="616"/>
        <w:jc w:val="both"/>
        <w:outlineLvl w:val="9"/>
        <w:rPr>
          <w:rFonts w:hint="eastAsia" w:ascii="仿宋_GB2312" w:hAnsi="黑体" w:eastAsia="仿宋_GB2312"/>
          <w:b/>
          <w:sz w:val="32"/>
          <w:szCs w:val="32"/>
        </w:rPr>
      </w:pPr>
      <w:r>
        <w:rPr>
          <w:rFonts w:hint="eastAsia" w:ascii="仿宋_GB2312" w:hAnsi="黑体" w:eastAsia="仿宋_GB2312"/>
          <w:b/>
          <w:sz w:val="32"/>
          <w:szCs w:val="32"/>
        </w:rPr>
        <w:t xml:space="preserve">十</w:t>
      </w:r>
      <w:r>
        <w:rPr>
          <w:rFonts w:hint="eastAsia" w:ascii="仿宋_GB2312" w:hAnsi="黑体" w:eastAsia="仿宋_GB2312"/>
          <w:b/>
          <w:sz w:val="32"/>
          <w:szCs w:val="32"/>
          <w:lang w:eastAsia="zh-CN"/>
        </w:rPr>
        <w:t xml:space="preserve">三</w:t>
      </w:r>
      <w:r>
        <w:rPr>
          <w:rFonts w:hint="eastAsia" w:ascii="仿宋_GB2312" w:hAnsi="黑体" w:eastAsia="仿宋_GB2312"/>
          <w:b/>
          <w:sz w:val="32"/>
          <w:szCs w:val="32"/>
        </w:rPr>
        <w:t xml:space="preserve">、“三公”经费：</w:t>
      </w:r>
      <w:r>
        <w:rPr>
          <w:rFonts w:hint="eastAsia" w:ascii="仿宋_GB2312" w:hAnsi="黑体" w:eastAsia="仿宋_GB2312"/>
          <w:sz w:val="32"/>
          <w:szCs w:val="32"/>
        </w:rPr>
        <w:t xml:space="preserve">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sz w:val="32"/>
          <w:szCs w:val="32"/>
        </w:rPr>
        <w:t xml:space="preserve">）</w:t>
      </w:r>
      <w:r>
        <w:rPr>
          <w:rFonts w:hint="eastAsia" w:ascii="仿宋_GB2312" w:hAnsi="黑体" w:eastAsia="仿宋_GB2312"/>
          <w:sz w:val="32"/>
          <w:szCs w:val="32"/>
        </w:rPr>
        <w:t xml:space="preserve">支出。</w:t>
      </w:r>
      <w:r>
        <w:rPr>
          <w:rFonts w:hint="eastAsia" w:ascii="仿宋_GB2312" w:hAnsi="黑体" w:eastAsia="仿宋_GB2312"/>
          <w:b/>
          <w:sz w:val="32"/>
          <w:szCs w:val="32"/>
        </w:rPr>
      </w:r>
    </w:p>
    <w:p>
      <w:pPr>
        <w:pStyle w:val="649"/>
        <w:keepNext w:val="false"/>
        <w:keepLines w:val="false"/>
        <w:pageBreakBefore w:val="false"/>
        <w:pBdr/>
        <w:spacing w:after="0" w:afterAutospacing="0" w:before="0" w:beforeAutospacing="0" w:line="560" w:lineRule="exact"/>
        <w:ind w:right="0" w:firstLine="616"/>
        <w:jc w:val="both"/>
        <w:outlineLvl w:val="9"/>
        <w:rPr>
          <w:rFonts w:hint="eastAsia" w:ascii="仿宋_GB2312" w:hAnsi="黑体" w:eastAsia="仿宋_GB2312"/>
          <w:b/>
          <w:sz w:val="32"/>
          <w:szCs w:val="32"/>
        </w:rPr>
      </w:pPr>
      <w:r>
        <w:rPr>
          <w:rFonts w:hint="eastAsia" w:ascii="仿宋_GB2312" w:hAnsi="黑体" w:eastAsia="仿宋_GB2312"/>
          <w:b/>
          <w:sz w:val="32"/>
          <w:szCs w:val="32"/>
        </w:rPr>
        <w:t xml:space="preserve">十</w:t>
      </w:r>
      <w:r>
        <w:rPr>
          <w:rFonts w:hint="eastAsia" w:ascii="仿宋_GB2312" w:hAnsi="黑体" w:eastAsia="仿宋_GB2312"/>
          <w:b/>
          <w:sz w:val="32"/>
          <w:szCs w:val="32"/>
          <w:lang w:eastAsia="zh-CN"/>
        </w:rPr>
        <w:t xml:space="preserve">四</w:t>
      </w:r>
      <w:r>
        <w:rPr>
          <w:rFonts w:hint="eastAsia" w:ascii="仿宋_GB2312" w:hAnsi="黑体" w:eastAsia="仿宋_GB2312"/>
          <w:b/>
          <w:sz w:val="32"/>
          <w:szCs w:val="32"/>
        </w:rPr>
        <w:t xml:space="preserve">、机关运行经费</w:t>
      </w:r>
      <w:r>
        <w:rPr>
          <w:rFonts w:hint="eastAsia" w:ascii="仿宋_GB2312" w:hAnsi="黑体" w:eastAsia="仿宋_GB2312"/>
          <w:sz w:val="32"/>
          <w:szCs w:val="32"/>
        </w:rPr>
        <w:t xml:space="preserve">：</w:t>
      </w:r>
      <w:r>
        <w:rPr>
          <w:rFonts w:hint="eastAsia" w:ascii="仿宋_GB2312" w:eastAsia="仿宋_GB2312"/>
          <w:sz w:val="32"/>
          <w:szCs w:val="32"/>
        </w:rPr>
        <w:t xml:space="preserve">指为保障行政单位（含参照公务员法管理的事业单位）运行用于购买货物和服务的各项资金</w:t>
      </w:r>
      <w:r>
        <w:rPr>
          <w:rFonts w:hint="eastAsia" w:ascii="仿宋_GB2312" w:hAnsi="Times New Roman" w:eastAsia="仿宋_GB2312"/>
          <w:sz w:val="32"/>
          <w:szCs w:val="32"/>
        </w:rPr>
        <w:t xml:space="preserve">，包括办公及印刷费、邮电费、差旅费、会议费、福利费、维修</w:t>
      </w:r>
      <w:r>
        <w:rPr>
          <w:rFonts w:hint="eastAsia" w:ascii="仿宋_GB2312" w:hAnsi="Times New Roman" w:eastAsia="仿宋_GB2312"/>
          <w:sz w:val="32"/>
          <w:szCs w:val="32"/>
          <w:lang w:eastAsia="zh-CN"/>
        </w:rPr>
        <w:t xml:space="preserve">（护）</w:t>
      </w:r>
      <w:r>
        <w:rPr>
          <w:rFonts w:hint="eastAsia" w:ascii="仿宋_GB2312" w:hAnsi="Times New Roman" w:eastAsia="仿宋_GB2312"/>
          <w:sz w:val="32"/>
          <w:szCs w:val="32"/>
        </w:rPr>
        <w:t xml:space="preserve">费以及其他费用。</w:t>
      </w:r>
      <w:r>
        <w:rPr>
          <w:rFonts w:hint="eastAsia" w:ascii="仿宋_GB2312" w:hAnsi="黑体" w:eastAsia="仿宋_GB2312"/>
          <w:b/>
          <w:sz w:val="32"/>
          <w:szCs w:val="32"/>
        </w:rPr>
      </w:r>
    </w:p>
    <w:p>
      <w:pPr>
        <w:numPr>
          <w:ilvl w:val="0"/>
          <w:numId w:val="0"/>
        </w:numPr>
        <w:pBdr/>
        <w:spacing/>
        <w:ind/>
        <w:rPr>
          <w:rFonts w:hint="eastAsia" w:ascii="黑体" w:hAnsi="黑体" w:eastAsia="黑体"/>
          <w:color w:val="0000ff"/>
          <w:szCs w:val="32"/>
        </w:rPr>
      </w:pPr>
      <w:r>
        <w:rPr>
          <w:rFonts w:hint="eastAsia" w:ascii="黑体" w:hAnsi="黑体" w:eastAsia="黑体"/>
          <w:color w:val="0000ff"/>
          <w:szCs w:val="32"/>
        </w:rPr>
      </w:r>
      <w:r>
        <w:rPr>
          <w:rFonts w:hint="eastAsia" w:ascii="黑体" w:hAnsi="黑体" w:eastAsia="黑体"/>
          <w:color w:val="0000ff"/>
          <w:szCs w:val="32"/>
        </w:rPr>
      </w:r>
    </w:p>
    <w:sectPr>
      <w:footerReference w:type="default" r:id="rId9"/>
      <w:footnotePr/>
      <w:endnotePr/>
      <w:type w:val="nextPage"/>
      <w:pgSz w:h="16838" w:orient="landscape" w:w="11906"/>
      <w:pgMar w:top="2155" w:right="1531" w:bottom="1588" w:left="1588" w:header="0" w:footer="1588"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
    <w:panose1 w:val="02010609060101010101"/>
  </w:font>
  <w:font w:name="楷体_GB2312">
    <w:panose1 w:val="02010609030101010101"/>
  </w:font>
  <w:font w:name="仿宋">
    <w:panose1 w:val="02010609060101010101"/>
  </w:font>
  <w:font w:name="Symbol">
    <w:panose1 w:val="05050102010706020507"/>
  </w:font>
  <w:font w:name="Wingdings">
    <w:panose1 w:val="05000000000000000000"/>
  </w:font>
  <w:font w:name="黑体">
    <w:panose1 w:val="02010609060101010101"/>
  </w:font>
  <w:font w:name="仿宋_GB2312">
    <w:panose1 w:val="02010609030101010101"/>
  </w:font>
  <w:font w:name="Arial">
    <w:panose1 w:val="020B0604020202020204"/>
  </w:font>
  <w:font w:name="等线">
    <w:panose1 w:val="020B0604020202020204"/>
  </w:font>
  <w:font w:name="宋体">
    <w:panose1 w:val="02010600030101010101"/>
  </w:font>
  <w:font w:name="华文中宋">
    <w:panose1 w:val="02010600040101010101"/>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48"/>
      <w:framePr w:hAnchor="margin" w:vAnchor="text" w:wrap="around" w:xAlign="right" w:y="1"/>
      <w:pBdr/>
      <w:spacing/>
      <w:ind/>
      <w:rPr>
        <w:rStyle w:val="650"/>
        <w:rFonts w:ascii="仿宋_GB2312"/>
        <w:sz w:val="28"/>
      </w:rPr>
    </w:pPr>
    <w:r>
      <w:rPr>
        <w:rStyle w:val="650"/>
        <w:rFonts w:hint="eastAsia" w:ascii="仿宋_GB2312"/>
        <w:sz w:val="28"/>
      </w:rPr>
      <w:t xml:space="preserve">-</w:t>
    </w:r>
    <w:r>
      <w:rPr>
        <w:rFonts w:hint="eastAsia" w:ascii="仿宋_GB2312"/>
        <w:sz w:val="28"/>
        <w:szCs w:val="28"/>
      </w:rPr>
      <w:fldChar w:fldCharType="begin"/>
    </w:r>
    <w:r>
      <w:rPr>
        <w:rStyle w:val="650"/>
        <w:rFonts w:hint="eastAsia" w:ascii="仿宋_GB2312"/>
        <w:sz w:val="28"/>
        <w:szCs w:val="28"/>
      </w:rPr>
      <w:instrText xml:space="preserve"> PAGE </w:instrText>
    </w:r>
    <w:r>
      <w:rPr>
        <w:rFonts w:hint="eastAsia" w:ascii="仿宋_GB2312"/>
        <w:sz w:val="28"/>
        <w:szCs w:val="28"/>
      </w:rPr>
      <w:fldChar w:fldCharType="separate"/>
    </w:r>
    <w:r>
      <w:rPr>
        <w:rStyle w:val="650"/>
        <w:rFonts w:ascii="仿宋_GB2312"/>
        <w:sz w:val="28"/>
        <w:szCs w:val="28"/>
      </w:rPr>
      <w:t xml:space="preserve">50</w:t>
    </w:r>
    <w:r>
      <w:rPr>
        <w:rFonts w:hint="eastAsia" w:ascii="仿宋_GB2312"/>
        <w:sz w:val="28"/>
        <w:szCs w:val="28"/>
      </w:rPr>
      <w:fldChar w:fldCharType="end"/>
    </w:r>
    <w:r>
      <w:rPr>
        <w:rStyle w:val="650"/>
        <w:rFonts w:hint="eastAsia" w:ascii="仿宋_GB2312"/>
        <w:sz w:val="28"/>
        <w:szCs w:val="28"/>
      </w:rPr>
      <w:t xml:space="preserve">-</w:t>
    </w:r>
    <w:r>
      <w:rPr>
        <w:rStyle w:val="650"/>
        <w:rFonts w:ascii="仿宋_GB2312"/>
        <w:sz w:val="28"/>
      </w:rPr>
    </w:r>
  </w:p>
  <w:p>
    <w:pPr>
      <w:pStyle w:val="648"/>
      <w:pBdr/>
      <w:spacing/>
      <w:ind w:right="360"/>
      <w:jc w:val="right"/>
      <w:rPr>
        <w:rFonts w:hint="eastAsia" w:ascii="仿宋_GB2312"/>
        <w:sz w:val="28"/>
      </w:rPr>
    </w:pPr>
    <w:r>
      <w:rPr>
        <w:rFonts w:hint="eastAsia" w:ascii="仿宋_GB2312"/>
        <w:sz w:val="28"/>
      </w:rPr>
    </w:r>
    <w:r>
      <w:rPr>
        <w:rFonts w:hint="eastAsia" w:ascii="仿宋_GB2312"/>
        <w:sz w:val="28"/>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chineseCounting"/>
      <w:pPr>
        <w:pBdr/>
        <w:spacing/>
        <w:ind w:left="-628"/>
      </w:pPr>
      <w:rPr>
        <w:rFonts w:hint="eastAsia"/>
      </w:rPr>
      <w:start w:val="8"/>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
    <w:lvl w:ilvl="0">
      <w:isLgl w:val="false"/>
      <w:lvlJc w:val="left"/>
      <w:lvlText w:val="%1."/>
      <w:numFmt w:val="decimal"/>
      <w:pPr>
        <w:pBdr/>
        <w:tabs>
          <w:tab w:val="left" w:leader="none" w:pos="312"/>
        </w:tabs>
        <w:spacing/>
        <w:ind w:firstLine="0" w:left="627"/>
      </w:pPr>
      <w:rPr/>
      <w:start w:val="3"/>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2">
    <w:lvl w:ilvl="0">
      <w:isLgl w:val="false"/>
      <w:lvlJc w:val="left"/>
      <w:lvlText w:val="%1、"/>
      <w:numFmt w:val="chineseCounting"/>
      <w:pPr>
        <w:pBdr/>
        <w:spacing/>
        <w:ind w:left="640"/>
      </w:pPr>
      <w:rPr>
        <w:rFonts w:hint="eastAsia"/>
      </w:rPr>
      <w:start w:val="5"/>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44"/>
    <w:next w:val="644"/>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645"/>
    <w:link w:val="13"/>
    <w:uiPriority w:val="9"/>
    <w:pPr>
      <w:pBdr/>
      <w:spacing/>
      <w:ind/>
    </w:pPr>
    <w:rPr>
      <w:rFonts w:ascii="等线" w:hAnsi="等线" w:eastAsia="等线" w:cs="等线"/>
      <w:sz w:val="40"/>
      <w:szCs w:val="40"/>
    </w:rPr>
  </w:style>
  <w:style w:type="paragraph" w:styleId="15">
    <w:name w:val="Heading 2"/>
    <w:basedOn w:val="644"/>
    <w:next w:val="644"/>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45"/>
    <w:link w:val="15"/>
    <w:uiPriority w:val="9"/>
    <w:pPr>
      <w:pBdr/>
      <w:spacing/>
      <w:ind/>
    </w:pPr>
    <w:rPr>
      <w:rFonts w:ascii="等线" w:hAnsi="等线" w:eastAsia="等线" w:cs="等线"/>
      <w:sz w:val="34"/>
    </w:rPr>
  </w:style>
  <w:style w:type="paragraph" w:styleId="17">
    <w:name w:val="Heading 3"/>
    <w:basedOn w:val="644"/>
    <w:next w:val="644"/>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45"/>
    <w:link w:val="17"/>
    <w:uiPriority w:val="9"/>
    <w:pPr>
      <w:pBdr/>
      <w:spacing/>
      <w:ind/>
    </w:pPr>
    <w:rPr>
      <w:rFonts w:ascii="等线" w:hAnsi="等线" w:eastAsia="等线" w:cs="等线"/>
      <w:sz w:val="30"/>
      <w:szCs w:val="30"/>
    </w:rPr>
  </w:style>
  <w:style w:type="paragraph" w:styleId="19">
    <w:name w:val="Heading 4"/>
    <w:basedOn w:val="644"/>
    <w:next w:val="644"/>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45"/>
    <w:link w:val="19"/>
    <w:uiPriority w:val="9"/>
    <w:pPr>
      <w:pBdr/>
      <w:spacing/>
      <w:ind/>
    </w:pPr>
    <w:rPr>
      <w:rFonts w:ascii="等线" w:hAnsi="等线" w:eastAsia="等线" w:cs="等线"/>
      <w:b/>
      <w:bCs/>
      <w:sz w:val="26"/>
      <w:szCs w:val="26"/>
    </w:rPr>
  </w:style>
  <w:style w:type="paragraph" w:styleId="21">
    <w:name w:val="Heading 5"/>
    <w:basedOn w:val="644"/>
    <w:next w:val="644"/>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45"/>
    <w:link w:val="21"/>
    <w:uiPriority w:val="9"/>
    <w:pPr>
      <w:pBdr/>
      <w:spacing/>
      <w:ind/>
    </w:pPr>
    <w:rPr>
      <w:rFonts w:ascii="等线" w:hAnsi="等线" w:eastAsia="等线" w:cs="等线"/>
      <w:b/>
      <w:bCs/>
      <w:sz w:val="24"/>
      <w:szCs w:val="24"/>
    </w:rPr>
  </w:style>
  <w:style w:type="paragraph" w:styleId="23">
    <w:name w:val="Heading 6"/>
    <w:basedOn w:val="644"/>
    <w:next w:val="644"/>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45"/>
    <w:link w:val="23"/>
    <w:uiPriority w:val="9"/>
    <w:pPr>
      <w:pBdr/>
      <w:spacing/>
      <w:ind/>
    </w:pPr>
    <w:rPr>
      <w:rFonts w:ascii="等线" w:hAnsi="等线" w:eastAsia="等线" w:cs="等线"/>
      <w:b/>
      <w:bCs/>
      <w:sz w:val="22"/>
      <w:szCs w:val="22"/>
    </w:rPr>
  </w:style>
  <w:style w:type="paragraph" w:styleId="25">
    <w:name w:val="Heading 7"/>
    <w:basedOn w:val="644"/>
    <w:next w:val="644"/>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45"/>
    <w:link w:val="25"/>
    <w:uiPriority w:val="9"/>
    <w:pPr>
      <w:pBdr/>
      <w:spacing/>
      <w:ind/>
    </w:pPr>
    <w:rPr>
      <w:rFonts w:ascii="等线" w:hAnsi="等线" w:eastAsia="等线" w:cs="等线"/>
      <w:b/>
      <w:bCs/>
      <w:i/>
      <w:iCs/>
      <w:sz w:val="22"/>
      <w:szCs w:val="22"/>
    </w:rPr>
  </w:style>
  <w:style w:type="paragraph" w:styleId="27">
    <w:name w:val="Heading 8"/>
    <w:basedOn w:val="644"/>
    <w:next w:val="644"/>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45"/>
    <w:link w:val="27"/>
    <w:uiPriority w:val="9"/>
    <w:pPr>
      <w:pBdr/>
      <w:spacing/>
      <w:ind/>
    </w:pPr>
    <w:rPr>
      <w:rFonts w:ascii="等线" w:hAnsi="等线" w:eastAsia="等线" w:cs="等线"/>
      <w:i/>
      <w:iCs/>
      <w:sz w:val="22"/>
      <w:szCs w:val="22"/>
    </w:rPr>
  </w:style>
  <w:style w:type="paragraph" w:styleId="29">
    <w:name w:val="Heading 9"/>
    <w:basedOn w:val="644"/>
    <w:next w:val="644"/>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45"/>
    <w:link w:val="29"/>
    <w:uiPriority w:val="9"/>
    <w:pPr>
      <w:pBdr/>
      <w:spacing/>
      <w:ind/>
    </w:pPr>
    <w:rPr>
      <w:rFonts w:ascii="等线" w:hAnsi="等线" w:eastAsia="等线" w:cs="等线"/>
      <w:i/>
      <w:iCs/>
      <w:sz w:val="21"/>
      <w:szCs w:val="21"/>
    </w:rPr>
  </w:style>
  <w:style w:type="paragraph" w:styleId="31">
    <w:name w:val="List Paragraph"/>
    <w:basedOn w:val="644"/>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44"/>
    <w:next w:val="644"/>
    <w:link w:val="35"/>
    <w:uiPriority w:val="10"/>
    <w:qFormat/>
    <w:pPr>
      <w:pBdr/>
      <w:spacing w:after="200" w:before="300"/>
      <w:ind/>
      <w:contextualSpacing w:val="true"/>
    </w:pPr>
    <w:rPr>
      <w:sz w:val="48"/>
      <w:szCs w:val="48"/>
    </w:rPr>
  </w:style>
  <w:style w:type="character" w:styleId="35">
    <w:name w:val="Title Char"/>
    <w:basedOn w:val="645"/>
    <w:link w:val="34"/>
    <w:uiPriority w:val="10"/>
    <w:pPr>
      <w:pBdr/>
      <w:spacing/>
      <w:ind/>
    </w:pPr>
    <w:rPr>
      <w:sz w:val="48"/>
      <w:szCs w:val="48"/>
    </w:rPr>
  </w:style>
  <w:style w:type="paragraph" w:styleId="36">
    <w:name w:val="Subtitle"/>
    <w:basedOn w:val="644"/>
    <w:next w:val="644"/>
    <w:link w:val="37"/>
    <w:uiPriority w:val="11"/>
    <w:qFormat/>
    <w:pPr>
      <w:pBdr/>
      <w:spacing w:after="200" w:before="200"/>
      <w:ind/>
    </w:pPr>
    <w:rPr>
      <w:sz w:val="24"/>
      <w:szCs w:val="24"/>
    </w:rPr>
  </w:style>
  <w:style w:type="character" w:styleId="37">
    <w:name w:val="Subtitle Char"/>
    <w:basedOn w:val="645"/>
    <w:link w:val="36"/>
    <w:uiPriority w:val="11"/>
    <w:pPr>
      <w:pBdr/>
      <w:spacing/>
      <w:ind/>
    </w:pPr>
    <w:rPr>
      <w:sz w:val="24"/>
      <w:szCs w:val="24"/>
    </w:rPr>
  </w:style>
  <w:style w:type="paragraph" w:styleId="38">
    <w:name w:val="Quote"/>
    <w:basedOn w:val="644"/>
    <w:next w:val="644"/>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44"/>
    <w:next w:val="644"/>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44"/>
    <w:link w:val="43"/>
    <w:uiPriority w:val="99"/>
    <w:unhideWhenUsed/>
    <w:pPr>
      <w:pBdr/>
      <w:tabs>
        <w:tab w:val="center" w:leader="none" w:pos="7143"/>
        <w:tab w:val="right" w:leader="none" w:pos="14287"/>
      </w:tabs>
      <w:spacing w:after="0" w:line="240" w:lineRule="auto"/>
      <w:ind/>
    </w:pPr>
  </w:style>
  <w:style w:type="character" w:styleId="43">
    <w:name w:val="Header Char"/>
    <w:basedOn w:val="645"/>
    <w:link w:val="42"/>
    <w:uiPriority w:val="99"/>
    <w:pPr>
      <w:pBdr/>
      <w:spacing/>
      <w:ind/>
    </w:pPr>
  </w:style>
  <w:style w:type="character" w:styleId="45">
    <w:name w:val="Footer Char"/>
    <w:basedOn w:val="645"/>
    <w:link w:val="648"/>
    <w:uiPriority w:val="99"/>
    <w:pPr>
      <w:pBdr/>
      <w:spacing/>
      <w:ind/>
    </w:pPr>
  </w:style>
  <w:style w:type="paragraph" w:styleId="46">
    <w:name w:val="Caption"/>
    <w:basedOn w:val="644"/>
    <w:next w:val="644"/>
    <w:uiPriority w:val="35"/>
    <w:semiHidden/>
    <w:unhideWhenUsed/>
    <w:qFormat/>
    <w:pPr>
      <w:pBdr/>
      <w:spacing w:line="276" w:lineRule="auto"/>
      <w:ind/>
    </w:pPr>
    <w:rPr>
      <w:b/>
      <w:bCs/>
      <w:color w:val="4f81bd" w:themeColor="accent1"/>
      <w:sz w:val="18"/>
      <w:szCs w:val="18"/>
    </w:rPr>
  </w:style>
  <w:style w:type="character" w:styleId="47">
    <w:name w:val="Caption Char"/>
    <w:basedOn w:val="46"/>
    <w:link w:val="648"/>
    <w:uiPriority w:val="99"/>
    <w:pPr>
      <w:pBdr/>
      <w:spacing/>
      <w:ind/>
    </w:pPr>
  </w:style>
  <w:style w:type="table" w:styleId="48">
    <w:name w:val="Table Grid"/>
    <w:basedOn w:val="646"/>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64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4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46"/>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4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4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4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46"/>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4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4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4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4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4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4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4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4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4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4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4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4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4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4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4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4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4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4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4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4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46"/>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46"/>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46"/>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46"/>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46"/>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46"/>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46"/>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4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4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cPr>
      <w:tcBorders/>
    </w:tcPr>
    <w:tblStylePr w:type="band1Horz">
      <w:pPr>
        <w:pBdr/>
        <w:spacing/>
        <w:ind/>
      </w:pPr>
      <w:tblPr>
        <w:tblBorders/>
      </w:tblPr>
      <w:tcPr>
        <w:shd w:val="clear" w:color="ffffff" w:themeColor="accent1" w:themeTint="75" w:fill="b4d2eb" w:themeFill="accent1" w:themeFillTint="75"/>
        <w:tcBorders/>
      </w:tcPr>
    </w:tblStylePr>
    <w:tblStylePr w:type="band1Vert">
      <w:pPr>
        <w:pBdr/>
        <w:spacing/>
        <w:ind/>
      </w:pPr>
      <w:tblPr>
        <w:tblBorders/>
      </w:tblPr>
      <w:tcPr>
        <w:shd w:val="clear" w:color="ffffff" w:themeColor="accent1" w:themeTint="75" w:fill="b4d2eb"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4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cPr>
      <w:tcBorders/>
    </w:tcPr>
    <w:tblStylePr w:type="band1Horz">
      <w:pPr>
        <w:pBdr/>
        <w:spacing/>
        <w:ind/>
      </w:pPr>
      <w:tblPr>
        <w:tblBorders/>
      </w:tblPr>
      <w:tcPr>
        <w:shd w:val="clear" w:color="ffffff" w:themeColor="accent2" w:themeTint="75" w:fill="f6c3a1" w:themeFill="accent2" w:themeFillTint="75"/>
        <w:tcBorders/>
      </w:tcPr>
    </w:tblStylePr>
    <w:tblStylePr w:type="band1Vert">
      <w:pPr>
        <w:pBdr/>
        <w:spacing/>
        <w:ind/>
      </w:pPr>
      <w:tblPr>
        <w:tblBorders/>
      </w:tblPr>
      <w:tcPr>
        <w:shd w:val="clear" w:color="ffffff" w:themeColor="accent2" w:themeTint="75" w:fill="f6c3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4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4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cPr>
      <w:tcBorders/>
    </w:tcPr>
    <w:tblStylePr w:type="band1Horz">
      <w:pPr>
        <w:pBdr/>
        <w:spacing/>
        <w:ind/>
      </w:pPr>
      <w:tblPr>
        <w:tblBorders/>
      </w:tblPr>
      <w:tcPr>
        <w:shd w:val="clear" w:color="ffffff" w:themeColor="accent4" w:themeTint="75" w:fill="fee189" w:themeFill="accent4" w:themeFillTint="75"/>
        <w:tcBorders/>
      </w:tcPr>
    </w:tblStylePr>
    <w:tblStylePr w:type="band1Vert">
      <w:pPr>
        <w:pBdr/>
        <w:spacing/>
        <w:ind/>
      </w:pPr>
      <w:tblPr>
        <w:tblBorders/>
      </w:tblPr>
      <w:tcPr>
        <w:shd w:val="clear" w:color="ffffff" w:themeColor="accent4" w:themeTint="75" w:fill="fee189"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4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cPr>
      <w:tcBorders/>
    </w:tcPr>
    <w:tblStylePr w:type="band1Horz">
      <w:pPr>
        <w:pBdr/>
        <w:spacing/>
        <w:ind/>
      </w:pPr>
      <w:tblPr>
        <w:tblBorders/>
      </w:tblPr>
      <w:tcPr>
        <w:shd w:val="clear" w:color="ffffff" w:themeColor="accent5" w:themeTint="75" w:fill="aabfe3" w:themeFill="accent5" w:themeFillTint="75"/>
        <w:tcBorders/>
      </w:tcPr>
    </w:tblStylePr>
    <w:tblStylePr w:type="band1Vert">
      <w:pPr>
        <w:pBdr/>
        <w:spacing/>
        <w:ind/>
      </w:pPr>
      <w:tblPr>
        <w:tblBorders/>
      </w:tblPr>
      <w:tcPr>
        <w:shd w:val="clear" w:color="ffffff" w:themeColor="accent5" w:themeTint="75" w:fill="aabfe3"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4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cPr>
      <w:tcBorders/>
    </w:tcPr>
    <w:tblStylePr w:type="band1Horz">
      <w:pPr>
        <w:pBdr/>
        <w:spacing/>
        <w:ind/>
      </w:pPr>
      <w:tblPr>
        <w:tblBorders/>
      </w:tblPr>
      <w:tcPr>
        <w:shd w:val="clear" w:color="ffffff" w:themeColor="accent6" w:themeTint="75" w:fill="bedba8" w:themeFill="accent6" w:themeFillTint="75"/>
        <w:tcBorders/>
      </w:tcPr>
    </w:tblStylePr>
    <w:tblStylePr w:type="band1Vert">
      <w:pPr>
        <w:pBdr/>
        <w:spacing/>
        <w:ind/>
      </w:pPr>
      <w:tblPr>
        <w:tblBorders/>
      </w:tblPr>
      <w:tcPr>
        <w:shd w:val="clear" w:color="ffffff" w:themeColor="accent6" w:themeTint="75" w:fill="be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46"/>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46"/>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17bba" w:themeColor="accent1" w:themeTint="80" w:themeShade="95"/>
      </w:rPr>
      <w:pPr>
        <w:pBdr/>
        <w:spacing/>
        <w:ind/>
      </w:pPr>
      <w:tblPr>
        <w:tblBorders/>
      </w:tblPr>
      <w:tcPr>
        <w:tcBorders/>
      </w:tcPr>
    </w:tblStylePr>
    <w:tblStylePr w:type="firstRow">
      <w:rPr>
        <w:b/>
        <w:color w:val="317bba" w:themeColor="accent1" w:themeTint="80" w:themeShade="95"/>
      </w:rPr>
      <w:pPr>
        <w:pBdr/>
        <w:spacing/>
        <w:ind/>
      </w:pPr>
      <w:tblPr>
        <w:tblBorders/>
      </w:tblPr>
      <w:tcPr>
        <w:tcBorders>
          <w:bottom w:val="single" w:color="000000" w:themeColor="accent1" w:themeTint="80" w:sz="12" w:space="0"/>
        </w:tcBorders>
      </w:tcPr>
    </w:tblStylePr>
    <w:tblStylePr w:type="lastCol">
      <w:rPr>
        <w:b/>
        <w:color w:val="317bba" w:themeColor="accent1" w:themeTint="80" w:themeShade="95"/>
      </w:rPr>
      <w:pPr>
        <w:pBdr/>
        <w:spacing/>
        <w:ind/>
      </w:pPr>
      <w:tblPr>
        <w:tblBorders/>
      </w:tblPr>
      <w:tcPr>
        <w:tcBorders/>
      </w:tcPr>
    </w:tblStylePr>
    <w:tblStylePr w:type="lastRow">
      <w:rPr>
        <w:b/>
        <w:color w:val="317bba"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4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12"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46"/>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4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12"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46"/>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5"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46"/>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6"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46"/>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46"/>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17bba"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317bb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17bba"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46"/>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46"/>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46"/>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46"/>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374"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254374"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374"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46"/>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26429" w:themeColor="accent6"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2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64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4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4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4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4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4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4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4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46"/>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46"/>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46"/>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46"/>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46"/>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46"/>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46"/>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4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46"/>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4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46"/>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4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46"/>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b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46"/>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ad0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4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46"/>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46"/>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46"/>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46"/>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46"/>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46"/>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46"/>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46"/>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46"/>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cPr>
      <w:tcBorders/>
    </w:tcPr>
    <w:tblStylePr w:type="band1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46"/>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46"/>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cPr>
      <w:tcBorders/>
    </w:tcPr>
    <w:tblStylePr w:type="band1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46"/>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cPr>
      <w:tcBorders/>
    </w:tcPr>
    <w:tblStylePr w:type="band1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46"/>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cPr>
      <w:tcBorders/>
    </w:tcPr>
    <w:tblStylePr w:type="band1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46"/>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46"/>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1" w:themeShade="95"/>
      </w:rPr>
      <w:pPr>
        <w:pBdr/>
        <w:spacing/>
        <w:ind/>
      </w:pPr>
      <w:tblPr>
        <w:tblBorders/>
      </w:tblPr>
      <w:tcPr>
        <w:tcBorders/>
      </w:tcPr>
    </w:tblStylePr>
    <w:tblStylePr w:type="firstRow">
      <w:rPr>
        <w:b/>
        <w:color w:val="245d8d" w:themeColor="accent1" w:themeShade="95"/>
      </w:rPr>
      <w:pPr>
        <w:pBdr/>
        <w:spacing/>
        <w:ind/>
      </w:pPr>
      <w:tblPr>
        <w:tblBorders/>
      </w:tblPr>
      <w:tcPr>
        <w:tcBorders>
          <w:bottom w:val="single" w:color="000000" w:themeColor="accent1" w:sz="4" w:space="0"/>
        </w:tcBorders>
      </w:tcPr>
    </w:tblStylePr>
    <w:tblStylePr w:type="lastCol">
      <w:rPr>
        <w:b/>
        <w:color w:val="245d8d" w:themeColor="accent1" w:themeShade="95"/>
      </w:rPr>
      <w:pPr>
        <w:pBdr/>
        <w:spacing/>
        <w:ind/>
      </w:pPr>
      <w:tblPr>
        <w:tblBorders/>
      </w:tblPr>
      <w:tcPr>
        <w:tcBorders/>
      </w:tcPr>
    </w:tblStylePr>
    <w:tblStylePr w:type="lastRow">
      <w:rPr>
        <w:b/>
        <w:color w:val="245d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46"/>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4"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46"/>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46"/>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4"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46"/>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e9e" w:themeColor="accent5" w:themeTint="9A" w:themeShade="95"/>
      </w:rPr>
      <w:pPr>
        <w:pBdr/>
        <w:spacing/>
        <w:ind/>
      </w:pPr>
      <w:tblPr>
        <w:tblBorders/>
      </w:tblPr>
      <w:tcPr>
        <w:tcBorders/>
      </w:tcPr>
    </w:tblStylePr>
    <w:tblStylePr w:type="firstRow">
      <w:rPr>
        <w:b/>
        <w:color w:val="335e9e" w:themeColor="accent5" w:themeTint="9A" w:themeShade="95"/>
      </w:rPr>
      <w:pPr>
        <w:pBdr/>
        <w:spacing/>
        <w:ind/>
      </w:pPr>
      <w:tblPr>
        <w:tblBorders/>
      </w:tblPr>
      <w:tcPr>
        <w:tcBorders>
          <w:bottom w:val="single" w:color="000000" w:themeColor="accent5" w:themeTint="9A" w:sz="4" w:space="0"/>
        </w:tcBorders>
      </w:tcPr>
    </w:tblStylePr>
    <w:tblStylePr w:type="lastCol">
      <w:rPr>
        <w:b/>
        <w:color w:val="335e9e" w:themeColor="accent5" w:themeTint="9A" w:themeShade="95"/>
      </w:rPr>
      <w:pPr>
        <w:pBdr/>
        <w:spacing/>
        <w:ind/>
      </w:pPr>
      <w:tblPr>
        <w:tblBorders/>
      </w:tblPr>
      <w:tcPr>
        <w:tcBorders/>
      </w:tcPr>
    </w:tblStylePr>
    <w:tblStylePr w:type="lastRow">
      <w:rPr>
        <w:b/>
        <w:color w:val="335e9e"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46"/>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8f3c" w:themeColor="accent6" w:themeTint="98" w:themeShade="95"/>
      </w:rPr>
      <w:pPr>
        <w:pBdr/>
        <w:spacing/>
        <w:ind/>
      </w:pPr>
      <w:tblPr>
        <w:tblBorders/>
      </w:tblPr>
      <w:tcPr>
        <w:tcBorders/>
      </w:tcPr>
    </w:tblStylePr>
    <w:tblStylePr w:type="firstRow">
      <w:rPr>
        <w:b/>
        <w:color w:val="5f8f3c" w:themeColor="accent6" w:themeTint="98" w:themeShade="95"/>
      </w:rPr>
      <w:pPr>
        <w:pBdr/>
        <w:spacing/>
        <w:ind/>
      </w:pPr>
      <w:tblPr>
        <w:tblBorders/>
      </w:tblPr>
      <w:tcPr>
        <w:tcBorders>
          <w:bottom w:val="single" w:color="000000" w:themeColor="accent6" w:themeTint="98" w:sz="4" w:space="0"/>
        </w:tcBorders>
      </w:tcPr>
    </w:tblStylePr>
    <w:tblStylePr w:type="lastCol">
      <w:rPr>
        <w:b/>
        <w:color w:val="5f8f3c" w:themeColor="accent6" w:themeTint="98" w:themeShade="95"/>
      </w:rPr>
      <w:pPr>
        <w:pBdr/>
        <w:spacing/>
        <w:ind/>
      </w:pPr>
      <w:tblPr>
        <w:tblBorders/>
      </w:tblPr>
      <w:tcPr>
        <w:tcBorders/>
      </w:tcPr>
    </w:tblStylePr>
    <w:tblStylePr w:type="lastRow">
      <w:rPr>
        <w:b/>
        <w:color w:val="5f8f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46"/>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46"/>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d8d"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245d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d8d"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d8d" w:themeColor="accent1" w:themeShade="95"/>
        <w:sz w:val="22"/>
      </w:rPr>
      <w:pPr>
        <w:pBdr/>
        <w:spacing/>
        <w:ind/>
      </w:pPr>
      <w:tblPr>
        <w:tblBorders/>
      </w:tblPr>
      <w:tcPr>
        <w:tcBorders/>
      </w:tcPr>
    </w:tblStylePr>
  </w:style>
  <w:style w:type="table" w:styleId="148">
    <w:name w:val="List Table 7 Colorful - Accent 2"/>
    <w:basedOn w:val="646"/>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5712" w:themeColor="accent2" w:themeTint="97" w:themeShade="95"/>
        <w:sz w:val="22"/>
      </w:rPr>
      <w:pPr>
        <w:pBdr/>
        <w:spacing/>
        <w:ind/>
      </w:pPr>
      <w:tblPr>
        <w:tblBorders/>
      </w:tblPr>
      <w:tcPr>
        <w:tcBorders/>
      </w:tcPr>
    </w:tblStylePr>
  </w:style>
  <w:style w:type="table" w:styleId="149">
    <w:name w:val="List Table 7 Colorful - Accent 3"/>
    <w:basedOn w:val="646"/>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0">
    <w:name w:val="List Table 7 Colorful - Accent 4"/>
    <w:basedOn w:val="646"/>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d9600" w:themeColor="accent4" w:themeTint="9A" w:themeShade="95"/>
        <w:sz w:val="22"/>
      </w:rPr>
      <w:pPr>
        <w:pBdr/>
        <w:spacing/>
        <w:ind/>
      </w:pPr>
      <w:tblPr>
        <w:tblBorders/>
      </w:tblPr>
      <w:tcPr>
        <w:tcBorders/>
      </w:tcPr>
    </w:tblStylePr>
  </w:style>
  <w:style w:type="table" w:styleId="151">
    <w:name w:val="List Table 7 Colorful - Accent 5"/>
    <w:basedOn w:val="646"/>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e9e"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335e9e"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e9e"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e9e" w:themeColor="accent5" w:themeTint="9A" w:themeShade="95"/>
        <w:sz w:val="22"/>
      </w:rPr>
      <w:pPr>
        <w:pBdr/>
        <w:spacing/>
        <w:ind/>
      </w:pPr>
      <w:tblPr>
        <w:tblBorders/>
      </w:tblPr>
      <w:tcPr>
        <w:tcBorders/>
      </w:tcPr>
    </w:tblStylePr>
  </w:style>
  <w:style w:type="table" w:styleId="152">
    <w:name w:val="List Table 7 Colorful - Accent 6"/>
    <w:basedOn w:val="646"/>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f8f3c"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5f8f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8f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f8f3c" w:themeColor="accent6" w:themeTint="98" w:themeShade="95"/>
        <w:sz w:val="22"/>
      </w:rPr>
      <w:pPr>
        <w:pBdr/>
        <w:spacing/>
        <w:ind/>
      </w:pPr>
      <w:tblPr>
        <w:tblBorders/>
      </w:tblPr>
      <w:tcPr>
        <w:tcBorders/>
      </w:tcPr>
    </w:tblStylePr>
  </w:style>
  <w:style w:type="table" w:styleId="153">
    <w:name w:val="Lined - Accent"/>
    <w:basedOn w:val="64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4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4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4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4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4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4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46"/>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46"/>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46"/>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46"/>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46"/>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46"/>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46"/>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46"/>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4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4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4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4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4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4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44"/>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45"/>
    <w:uiPriority w:val="99"/>
    <w:unhideWhenUsed/>
    <w:pPr>
      <w:pBdr/>
      <w:spacing/>
      <w:ind/>
    </w:pPr>
    <w:rPr>
      <w:vertAlign w:val="superscript"/>
    </w:rPr>
  </w:style>
  <w:style w:type="paragraph" w:styleId="178">
    <w:name w:val="endnote text"/>
    <w:basedOn w:val="644"/>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45"/>
    <w:uiPriority w:val="99"/>
    <w:semiHidden/>
    <w:unhideWhenUsed/>
    <w:pPr>
      <w:pBdr/>
      <w:spacing/>
      <w:ind/>
    </w:pPr>
    <w:rPr>
      <w:vertAlign w:val="superscript"/>
    </w:rPr>
  </w:style>
  <w:style w:type="paragraph" w:styleId="181">
    <w:name w:val="toc 1"/>
    <w:basedOn w:val="644"/>
    <w:next w:val="644"/>
    <w:uiPriority w:val="39"/>
    <w:unhideWhenUsed/>
    <w:pPr>
      <w:pBdr/>
      <w:spacing w:after="57"/>
      <w:ind w:right="0" w:firstLine="0" w:left="0"/>
    </w:pPr>
  </w:style>
  <w:style w:type="paragraph" w:styleId="182">
    <w:name w:val="toc 2"/>
    <w:basedOn w:val="644"/>
    <w:next w:val="644"/>
    <w:uiPriority w:val="39"/>
    <w:unhideWhenUsed/>
    <w:pPr>
      <w:pBdr/>
      <w:spacing w:after="57"/>
      <w:ind w:right="0" w:firstLine="0" w:left="283"/>
    </w:pPr>
  </w:style>
  <w:style w:type="paragraph" w:styleId="183">
    <w:name w:val="toc 3"/>
    <w:basedOn w:val="644"/>
    <w:next w:val="644"/>
    <w:uiPriority w:val="39"/>
    <w:unhideWhenUsed/>
    <w:pPr>
      <w:pBdr/>
      <w:spacing w:after="57"/>
      <w:ind w:right="0" w:firstLine="0" w:left="567"/>
    </w:pPr>
  </w:style>
  <w:style w:type="paragraph" w:styleId="184">
    <w:name w:val="toc 4"/>
    <w:basedOn w:val="644"/>
    <w:next w:val="644"/>
    <w:uiPriority w:val="39"/>
    <w:unhideWhenUsed/>
    <w:pPr>
      <w:pBdr/>
      <w:spacing w:after="57"/>
      <w:ind w:right="0" w:firstLine="0" w:left="850"/>
    </w:pPr>
  </w:style>
  <w:style w:type="paragraph" w:styleId="185">
    <w:name w:val="toc 5"/>
    <w:basedOn w:val="644"/>
    <w:next w:val="644"/>
    <w:uiPriority w:val="39"/>
    <w:unhideWhenUsed/>
    <w:pPr>
      <w:pBdr/>
      <w:spacing w:after="57"/>
      <w:ind w:right="0" w:firstLine="0" w:left="1134"/>
    </w:pPr>
  </w:style>
  <w:style w:type="paragraph" w:styleId="186">
    <w:name w:val="toc 6"/>
    <w:basedOn w:val="644"/>
    <w:next w:val="644"/>
    <w:uiPriority w:val="39"/>
    <w:unhideWhenUsed/>
    <w:pPr>
      <w:pBdr/>
      <w:spacing w:after="57"/>
      <w:ind w:right="0" w:firstLine="0" w:left="1417"/>
    </w:pPr>
  </w:style>
  <w:style w:type="paragraph" w:styleId="187">
    <w:name w:val="toc 7"/>
    <w:basedOn w:val="644"/>
    <w:next w:val="644"/>
    <w:uiPriority w:val="39"/>
    <w:unhideWhenUsed/>
    <w:pPr>
      <w:pBdr/>
      <w:spacing w:after="57"/>
      <w:ind w:right="0" w:firstLine="0" w:left="1701"/>
    </w:pPr>
  </w:style>
  <w:style w:type="paragraph" w:styleId="188">
    <w:name w:val="toc 8"/>
    <w:basedOn w:val="644"/>
    <w:next w:val="644"/>
    <w:uiPriority w:val="39"/>
    <w:unhideWhenUsed/>
    <w:pPr>
      <w:pBdr/>
      <w:spacing w:after="57"/>
      <w:ind w:right="0" w:firstLine="0" w:left="1984"/>
    </w:pPr>
  </w:style>
  <w:style w:type="paragraph" w:styleId="189">
    <w:name w:val="toc 9"/>
    <w:basedOn w:val="644"/>
    <w:next w:val="644"/>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44"/>
    <w:next w:val="644"/>
    <w:uiPriority w:val="99"/>
    <w:unhideWhenUsed/>
    <w:pPr>
      <w:pBdr/>
      <w:spacing w:after="0" w:afterAutospacing="0"/>
      <w:ind/>
    </w:pPr>
  </w:style>
  <w:style w:type="paragraph" w:styleId="644" w:default="1">
    <w:name w:val="Normal"/>
    <w:uiPriority w:val="0"/>
    <w:qFormat/>
    <w:pPr>
      <w:widowControl w:val="false"/>
      <w:pBdr/>
      <w:spacing/>
      <w:ind/>
      <w:jc w:val="both"/>
    </w:pPr>
    <w:rPr>
      <w:rFonts w:ascii="Times New Roman" w:hAnsi="Times New Roman" w:eastAsia="仿宋_GB2312" w:cs="Times New Roman"/>
      <w:sz w:val="32"/>
      <w:lang w:val="en-US" w:eastAsia="zh-CN" w:bidi="ar-SA"/>
    </w:rPr>
  </w:style>
  <w:style w:type="character" w:styleId="645" w:default="1">
    <w:name w:val="Default Paragraph Font"/>
    <w:uiPriority w:val="0"/>
    <w:semiHidden/>
    <w:qFormat/>
    <w:pPr>
      <w:pBdr/>
      <w:spacing/>
      <w:ind/>
    </w:pPr>
  </w:style>
  <w:style w:type="table" w:styleId="646" w:default="1">
    <w:name w:val="Normal Table"/>
    <w:uiPriority w:val="0"/>
    <w:semiHidden/>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47">
    <w:name w:val="Body Text"/>
    <w:basedOn w:val="644"/>
    <w:uiPriority w:val="0"/>
    <w:qFormat/>
    <w:pPr>
      <w:pBdr/>
      <w:spacing/>
      <w:ind/>
      <w:jc w:val="center"/>
    </w:pPr>
    <w:rPr>
      <w:rFonts w:eastAsia="黑体"/>
      <w:sz w:val="36"/>
    </w:rPr>
  </w:style>
  <w:style w:type="paragraph" w:styleId="648">
    <w:name w:val="Footer"/>
    <w:basedOn w:val="644"/>
    <w:uiPriority w:val="0"/>
    <w:qFormat/>
    <w:pPr>
      <w:pBdr/>
      <w:tabs>
        <w:tab w:val="center" w:leader="none" w:pos="4153"/>
        <w:tab w:val="right" w:leader="none" w:pos="8306"/>
      </w:tabs>
      <w:spacing/>
      <w:ind/>
      <w:jc w:val="left"/>
    </w:pPr>
    <w:rPr>
      <w:sz w:val="18"/>
    </w:rPr>
  </w:style>
  <w:style w:type="paragraph" w:styleId="649">
    <w:name w:val="Normal (Web)"/>
    <w:basedOn w:val="644"/>
    <w:uiPriority w:val="0"/>
    <w:qFormat/>
    <w:pPr>
      <w:widowControl w:val="true"/>
      <w:pBdr/>
      <w:spacing w:after="100" w:afterAutospacing="1" w:before="100" w:beforeAutospacing="1"/>
      <w:ind/>
      <w:jc w:val="left"/>
    </w:pPr>
    <w:rPr>
      <w:rFonts w:ascii="宋体" w:hAnsi="宋体" w:eastAsia="宋体" w:cs="宋体"/>
      <w:sz w:val="24"/>
      <w:szCs w:val="24"/>
    </w:rPr>
  </w:style>
  <w:style w:type="character" w:styleId="650">
    <w:name w:val="page number"/>
    <w:basedOn w:val="645"/>
    <w:uiPriority w:val="0"/>
    <w:qFormat/>
    <w:pPr>
      <w:pBdr/>
      <w:spacing/>
      <w:ind/>
    </w:pPr>
  </w:style>
  <w:style w:type="character" w:styleId="651" w:customStyle="1">
    <w:name w:val="font71"/>
    <w:basedOn w:val="645"/>
    <w:uiPriority w:val="0"/>
    <w:qFormat/>
    <w:pPr>
      <w:pBdr/>
      <w:spacing/>
      <w:ind/>
    </w:pPr>
    <w:rPr>
      <w:rFonts w:hint="eastAsia" w:ascii="宋体" w:hAnsi="宋体" w:eastAsia="宋体" w:cs="宋体"/>
      <w:b/>
      <w:bCs/>
      <w:color w:val="000000"/>
      <w:sz w:val="32"/>
      <w:szCs w:val="32"/>
      <w:u w:val="none"/>
    </w:rPr>
  </w:style>
  <w:style w:type="character" w:styleId="652" w:customStyle="1">
    <w:name w:val="font81"/>
    <w:basedOn w:val="645"/>
    <w:uiPriority w:val="0"/>
    <w:qFormat/>
    <w:pPr>
      <w:pBdr/>
      <w:spacing/>
      <w:ind/>
    </w:pPr>
    <w:rPr>
      <w:rFonts w:hint="eastAsia" w:ascii="宋体" w:hAnsi="宋体" w:eastAsia="宋体" w:cs="宋体"/>
      <w:color w:val="000000"/>
      <w:sz w:val="32"/>
      <w:szCs w:val="32"/>
      <w:u w:val="none"/>
    </w:rPr>
  </w:style>
  <w:style w:type="character" w:styleId="653" w:customStyle="1">
    <w:name w:val="font91"/>
    <w:basedOn w:val="645"/>
    <w:uiPriority w:val="0"/>
    <w:qFormat/>
    <w:pPr>
      <w:pBdr/>
      <w:spacing/>
      <w:ind/>
    </w:pPr>
    <w:rPr>
      <w:rFonts w:hint="eastAsia" w:ascii="宋体" w:hAnsi="宋体" w:eastAsia="宋体" w:cs="宋体"/>
      <w:color w:val="000000"/>
      <w:sz w:val="20"/>
      <w:szCs w:val="20"/>
      <w:u w:val="none"/>
    </w:rPr>
  </w:style>
  <w:style w:type="character" w:styleId="654" w:customStyle="1">
    <w:name w:val="font101"/>
    <w:basedOn w:val="645"/>
    <w:uiPriority w:val="0"/>
    <w:qFormat/>
    <w:pPr>
      <w:pBdr/>
      <w:spacing/>
      <w:ind/>
    </w:pPr>
    <w:rPr>
      <w:rFonts w:hint="eastAsia" w:ascii="宋体" w:hAnsi="宋体" w:eastAsia="宋体" w:cs="宋体"/>
      <w:color w:val="000000"/>
      <w:sz w:val="20"/>
      <w:szCs w:val="20"/>
      <w:u w:val="none"/>
    </w:rPr>
  </w:style>
  <w:style w:type="character" w:styleId="655" w:customStyle="1">
    <w:name w:val="font111"/>
    <w:basedOn w:val="645"/>
    <w:uiPriority w:val="0"/>
    <w:qFormat/>
    <w:pPr>
      <w:pBdr/>
      <w:spacing/>
      <w:ind/>
    </w:pPr>
    <w:rPr>
      <w:rFonts w:hint="eastAsia" w:ascii="宋体" w:hAnsi="宋体" w:eastAsia="宋体" w:cs="宋体"/>
      <w:color w:val="000000"/>
      <w:sz w:val="18"/>
      <w:szCs w:val="18"/>
      <w:u w:val="none"/>
    </w:rPr>
  </w:style>
  <w:style w:type="character" w:styleId="656" w:customStyle="1">
    <w:name w:val="font121"/>
    <w:basedOn w:val="645"/>
    <w:uiPriority w:val="0"/>
    <w:qFormat/>
    <w:pPr>
      <w:pBdr/>
      <w:spacing/>
      <w:ind/>
    </w:pPr>
    <w:rPr>
      <w:rFonts w:hint="eastAsia" w:ascii="宋体" w:hAnsi="宋体" w:eastAsia="宋体" w:cs="宋体"/>
      <w:color w:val="000000"/>
      <w:sz w:val="18"/>
      <w:szCs w:val="18"/>
      <w:u w:val="none"/>
    </w:rPr>
  </w:style>
  <w:style w:type="character" w:styleId="657" w:customStyle="1">
    <w:name w:val="font131"/>
    <w:basedOn w:val="645"/>
    <w:uiPriority w:val="0"/>
    <w:qFormat/>
    <w:pPr>
      <w:pBdr/>
      <w:spacing/>
      <w:ind/>
    </w:pPr>
    <w:rPr>
      <w:rFonts w:hint="eastAsia" w:ascii="宋体" w:hAnsi="宋体" w:eastAsia="宋体" w:cs="宋体"/>
      <w:color w:val="000000"/>
      <w:sz w:val="12"/>
      <w:szCs w:val="12"/>
      <w:u w:val="none"/>
    </w:rPr>
  </w:style>
  <w:style w:type="numbering" w:styleId="21796"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image" Target="media/image1.emf"/><Relationship Id="rId12" Type="http://schemas.openxmlformats.org/officeDocument/2006/relationships/oleObject" Target="embeddings/oleObject1.bin"/></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ONLYOFFICE/7.5.1.23</Application>
  <DocSecurity>0</DocSecurity>
  <LinksUpToDate>false</LinksUpToDate>
  <ScaleCrop>false</ScaleCrop>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卜静</dc:creator>
  <cp:lastModifiedBy>匿名</cp:lastModifiedBy>
  <cp:revision>2</cp:revision>
  <dcterms:created xsi:type="dcterms:W3CDTF">2021-07-21T07:47:00Z</dcterms:created>
  <dcterms:modified xsi:type="dcterms:W3CDTF">2025-02-05T07:11:35Z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5559057074FE401C82EEEA11F2EB5707</vt:lpwstr>
  </property>
</Properties>
</file>