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淮南市财政局（本级）</w:t>
      </w:r>
      <w:r>
        <w:rPr>
          <w:rFonts w:ascii="宋体" w:hAnsi="宋体"/>
          <w:b/>
          <w:sz w:val="36"/>
          <w:szCs w:val="36"/>
        </w:rPr>
        <w:t>2020年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>
      <w:pPr>
        <w:jc w:val="center"/>
        <w:rPr>
          <w:rFonts w:hint="eastAsia" w:ascii="楷体_GB2312" w:eastAsia="楷体_GB231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>
      <w:pPr>
        <w:ind w:firstLine="7216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28"/>
        <w:tblpPr w:leftFromText="180" w:rightFromText="180" w:vertAnchor="text" w:horzAnchor="margin" w:tblpXSpec="left" w:tblpY="454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</w:tbl>
    <w:p>
      <w:pPr>
        <w:ind w:firstLine="628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、2020年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/>
        <w:rPr>
          <w:rFonts w:hint="eastAsia" w:ascii="仿宋_GB2312" w:hAnsi="仿宋" w:eastAsia="仿宋_GB2312"/>
          <w:b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淮南市财政局（本级）2020年度一般公共预算财政拨款“三公”经费支出预算为6万元，支出决算为3.57万元，完成预算的59.50%，决算数小于预算数的主要原因是厉行节约，严格执行公务接待相关制度。</w:t>
      </w:r>
    </w:p>
    <w:p>
      <w:pPr>
        <w:ind w:firstLine="628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南市财政局2020年度一般公共预算财政拨款“三公”经费支出决算中，因公出国（境）费支出决算0万元，占0.00%;公务接待费支出决算3.57万元，占100%；公务用车购置及运行维护费支出决算0万元，占0.00%。具体情况如下：</w:t>
      </w:r>
    </w:p>
    <w:p>
      <w:pPr>
        <w:numPr>
          <w:ilvl w:val="0"/>
          <w:numId w:val="1"/>
        </w:numPr>
        <w:ind w:firstLine="628"/>
        <w:rPr>
          <w:rFonts w:hint="eastAsia" w:ascii="仿宋_GB2312" w:hAnsi="仿宋"/>
          <w:color w:val="000000"/>
          <w:szCs w:val="32"/>
          <w:u w:val="single"/>
        </w:rPr>
      </w:pP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hint="eastAsia" w:ascii="仿宋_GB2312" w:hAnsi="仿宋"/>
          <w:szCs w:val="32"/>
        </w:rPr>
        <w:t>0万元，年初预算数为0，主要原因是淮南市财政局（本级）2020年</w:t>
      </w:r>
      <w:r>
        <w:rPr>
          <w:rFonts w:hint="eastAsia" w:ascii="仿宋_GB2312" w:hAnsi="仿宋"/>
          <w:szCs w:val="32"/>
          <w:lang w:eastAsia="zh-CN"/>
        </w:rPr>
        <w:t>度未安排因公出国（境）计划。故</w:t>
      </w:r>
      <w:r>
        <w:rPr>
          <w:rFonts w:hint="eastAsia" w:ascii="仿宋_GB2312" w:hAnsi="仿宋"/>
          <w:szCs w:val="32"/>
          <w:lang w:val="en-US" w:eastAsia="zh-CN"/>
        </w:rPr>
        <w:t>2020年淮南市财政局（本级）因公出国（境）团组0次，累计出国（境）0人次。</w:t>
      </w:r>
    </w:p>
    <w:p>
      <w:pPr>
        <w:ind w:firstLine="628"/>
        <w:rPr>
          <w:rFonts w:hint="eastAsia" w:ascii="仿宋_GB2312" w:hAnsi="Times New Roman" w:cs="宋体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</w:rPr>
        <w:t>3.57万元, 与2020年度预算相比，减少2.43万元，下降40.5%，下降的原因是厉行节约，严格执行公务接待相关制度，从严控制接待人数和标准。2020年市财政局（本级）国内公务接待共</w:t>
      </w:r>
      <w:r>
        <w:rPr>
          <w:rFonts w:hint="eastAsia" w:ascii="仿宋_GB2312" w:hAnsi="仿宋"/>
          <w:szCs w:val="32"/>
          <w:lang w:val="en-US" w:eastAsia="zh-CN"/>
        </w:rPr>
        <w:t>50</w:t>
      </w:r>
      <w:r>
        <w:rPr>
          <w:rFonts w:hint="eastAsia" w:ascii="仿宋_GB2312" w:hAnsi="仿宋"/>
          <w:szCs w:val="32"/>
        </w:rPr>
        <w:t>批次（其中外事接待0批次），</w:t>
      </w:r>
      <w:r>
        <w:rPr>
          <w:rFonts w:hint="eastAsia" w:ascii="仿宋_GB2312" w:hAnsi="仿宋"/>
          <w:szCs w:val="32"/>
          <w:lang w:val="en-US" w:eastAsia="zh-CN"/>
        </w:rPr>
        <w:t>360</w:t>
      </w:r>
      <w:r>
        <w:rPr>
          <w:rFonts w:hint="eastAsia" w:ascii="仿宋_GB2312" w:hAnsi="仿宋"/>
          <w:szCs w:val="32"/>
        </w:rPr>
        <w:t>人次（其中外事接待0人次）。主要是用于接待上级、外市单位业务指导和工作调研等公务往来支出。</w:t>
      </w:r>
      <w:r>
        <w:rPr>
          <w:rFonts w:hint="eastAsia" w:ascii="仿宋_GB2312" w:hAnsi="Times New Roman" w:cs="宋体"/>
          <w:szCs w:val="32"/>
        </w:rPr>
        <w:t>经费使用贯彻</w:t>
      </w:r>
      <w:bookmarkStart w:id="0" w:name="_GoBack"/>
      <w:bookmarkEnd w:id="0"/>
      <w:r>
        <w:rPr>
          <w:rFonts w:hint="eastAsia" w:ascii="仿宋_GB2312" w:hAnsi="Times New Roman" w:cs="宋体"/>
          <w:szCs w:val="32"/>
        </w:rPr>
        <w:t>中央八项规定、《党政机关厉行节约反对浪费条例》、市委市政府有关具体要求，严格执行《淮南市市直机关公务接待费管理暂行办法》（淮财行政〔2014〕581号）相关规定。</w:t>
      </w:r>
    </w:p>
    <w:p>
      <w:pPr>
        <w:ind w:firstLine="628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</w:t>
      </w:r>
      <w:r>
        <w:rPr>
          <w:rFonts w:hint="eastAsia" w:ascii="仿宋_GB2312" w:hAnsi="仿宋"/>
          <w:szCs w:val="32"/>
          <w:lang w:eastAsia="zh-CN"/>
        </w:rPr>
        <w:t>年初预算为</w:t>
      </w:r>
      <w:r>
        <w:rPr>
          <w:rFonts w:hint="eastAsia" w:ascii="仿宋_GB2312" w:hAnsi="仿宋"/>
          <w:szCs w:val="32"/>
          <w:lang w:val="en-US" w:eastAsia="zh-CN"/>
        </w:rPr>
        <w:t>0，主要原因是</w:t>
      </w:r>
      <w:r>
        <w:rPr>
          <w:rFonts w:hint="eastAsia" w:ascii="仿宋_GB2312" w:hAnsi="仿宋"/>
          <w:szCs w:val="32"/>
          <w:lang w:eastAsia="zh-CN"/>
        </w:rPr>
        <w:t>淮南市财政局（本级）无财政拨款开支的公务用车，与</w:t>
      </w:r>
      <w:r>
        <w:rPr>
          <w:rFonts w:hint="eastAsia" w:ascii="仿宋_GB2312" w:hAnsi="仿宋"/>
          <w:szCs w:val="32"/>
          <w:lang w:val="en-US" w:eastAsia="zh-CN"/>
        </w:rPr>
        <w:t>2019年保持一致。其中，公务用车购置费0万元，与2020年度预算相比，无增减变化，原因是2020年没有安排公务用车购置费，2020年购置公务用车0辆。公务用车运行维护费0万元，与2020年度预算相比，无增减变化，原因是2020年没有安排公务用车维护费。</w:t>
      </w:r>
      <w:r>
        <w:rPr>
          <w:rFonts w:hint="eastAsia" w:ascii="仿宋_GB2312" w:hAnsi="仿宋"/>
          <w:szCs w:val="32"/>
        </w:rPr>
        <w:t>截至2020年12月31日， 淮南市</w:t>
      </w:r>
      <w:r>
        <w:rPr>
          <w:rFonts w:hint="eastAsia" w:ascii="仿宋_GB2312" w:hAnsi="仿宋"/>
          <w:szCs w:val="32"/>
          <w:lang w:eastAsia="zh-CN"/>
        </w:rPr>
        <w:t>财政局（本级）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>
      <w:pPr>
        <w:tabs>
          <w:tab w:val="left" w:pos="2198"/>
        </w:tabs>
        <w:rPr>
          <w:rFonts w:hint="eastAsia"/>
        </w:rPr>
      </w:pPr>
      <w:r>
        <w:tab/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pStyle w:val="184"/>
        <w:ind w:left="1258" w:hanging="1258"/>
        <w:jc w:val="both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</w:rPr>
        <w:t xml:space="preserve">  </w:t>
      </w:r>
    </w:p>
    <w:p>
      <w:pPr>
        <w:pStyle w:val="184"/>
        <w:ind w:left="1258" w:hanging="1258"/>
        <w:jc w:val="both"/>
        <w:rPr>
          <w:rFonts w:hint="eastAsia" w:ascii="仿宋_GB2312" w:eastAsia="仿宋_GB2312"/>
          <w:sz w:val="32"/>
        </w:rPr>
      </w:pPr>
    </w:p>
    <w:p>
      <w:pPr>
        <w:pStyle w:val="184"/>
        <w:ind w:left="1258" w:hanging="1258"/>
        <w:jc w:val="both"/>
        <w:rPr>
          <w:rFonts w:hint="eastAsia" w:ascii="仿宋_GB2312" w:eastAsia="仿宋_GB2312"/>
          <w:sz w:val="32"/>
        </w:rPr>
      </w:pPr>
    </w:p>
    <w:p>
      <w:pPr>
        <w:pStyle w:val="184"/>
        <w:ind w:left="1258" w:hanging="1258"/>
        <w:jc w:val="both"/>
        <w:rPr>
          <w:rFonts w:hint="eastAsia" w:ascii="仿宋_GB2312" w:eastAsia="仿宋_GB2312"/>
          <w:sz w:val="32"/>
        </w:rPr>
      </w:pPr>
    </w:p>
    <w:p>
      <w:pPr>
        <w:pStyle w:val="184"/>
        <w:ind w:left="1258" w:hanging="1258"/>
        <w:jc w:val="both"/>
        <w:rPr>
          <w:rFonts w:hint="eastAsia" w:ascii="仿宋_GB2312" w:eastAsia="仿宋_GB2312"/>
          <w:sz w:val="32"/>
        </w:rPr>
      </w:pPr>
    </w:p>
    <w:sectPr>
      <w:footerReference r:id="rId3" w:type="default"/>
      <w:pgSz w:w="11906" w:h="16838" w:orient="landscape"/>
      <w:pgMar w:top="2155" w:right="1531" w:bottom="1588" w:left="1588" w:header="0" w:footer="1588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5"/>
      <w:framePr w:wrap="around" w:vAnchor="text" w:hAnchor="margin" w:xAlign="right" w:y="1"/>
      <w:rPr>
        <w:rStyle w:val="187"/>
        <w:rFonts w:ascii="仿宋_GB2312"/>
        <w:sz w:val="28"/>
      </w:rPr>
    </w:pPr>
    <w:r>
      <w:rPr>
        <w:rStyle w:val="187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187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187"/>
        <w:rFonts w:ascii="仿宋_GB2312"/>
        <w:sz w:val="28"/>
        <w:szCs w:val="28"/>
      </w:rPr>
      <w:t>26</w:t>
    </w:r>
    <w:r>
      <w:rPr>
        <w:rFonts w:hint="eastAsia" w:ascii="仿宋_GB2312"/>
        <w:sz w:val="28"/>
        <w:szCs w:val="28"/>
      </w:rPr>
      <w:fldChar w:fldCharType="end"/>
    </w:r>
    <w:r>
      <w:rPr>
        <w:rStyle w:val="187"/>
        <w:rFonts w:hint="eastAsia" w:ascii="仿宋_GB2312"/>
        <w:sz w:val="28"/>
        <w:szCs w:val="28"/>
      </w:rPr>
      <w:t>-</w:t>
    </w:r>
  </w:p>
  <w:p>
    <w:pPr>
      <w:pStyle w:val="185"/>
      <w:ind w:right="360"/>
      <w:jc w:val="right"/>
      <w:rPr>
        <w:rFonts w:hint="eastAsia" w:ascii="仿宋_GB2312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g5ZmZjYTNjYjY3N2RjM2IzNTJjYmMzN2E2ODMifQ=="/>
  </w:docVars>
  <w:rsids>
    <w:rsidRoot w:val="00000000"/>
    <w:rsid w:val="59171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7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正文文本1"/>
    <w:basedOn w:val="1"/>
    <w:uiPriority w:val="0"/>
    <w:pPr>
      <w:jc w:val="center"/>
    </w:pPr>
    <w:rPr>
      <w:rFonts w:eastAsia="黑体"/>
      <w:sz w:val="36"/>
    </w:rPr>
  </w:style>
  <w:style w:type="paragraph" w:customStyle="1" w:styleId="185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187">
    <w:name w:val="页码1"/>
    <w:basedOn w:val="182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Pages>2</Pages>
  <Words>920</Words>
  <Characters>1019</Characters>
  <TotalTime>8</TotalTime>
  <ScaleCrop>false</ScaleCrop>
  <LinksUpToDate>false</LinksUpToDate>
  <CharactersWithSpaces>1090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2021-07-15T01:49:00Z</dcterms:created>
  <dc:creator>Len</dc:creator>
  <cp:lastModifiedBy>赵玉玉</cp:lastModifiedBy>
  <dcterms:modified xsi:type="dcterms:W3CDTF">2025-09-04T01:06:46Z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8269EA1EDA6F4DFA9C7F854ACA23BED4_12</vt:lpwstr>
  </property>
</Properties>
</file>